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C2FB5" w14:textId="247C755B" w:rsidR="00142EDB" w:rsidRPr="004E161F" w:rsidRDefault="00142EDB" w:rsidP="00142EDB">
      <w:pPr>
        <w:pStyle w:val="m2mm2"/>
        <w:widowControl/>
        <w:spacing w:before="560"/>
        <w:ind w:left="0" w:firstLine="0"/>
      </w:pPr>
      <w:r w:rsidRPr="00E92F8F">
        <w:rPr>
          <w:lang w:val="nb-NO"/>
        </w:rPr>
        <w:t>Leasing</w:t>
      </w:r>
    </w:p>
    <w:p w14:paraId="2A3B6519" w14:textId="55682A50" w:rsidR="00D74EC6" w:rsidRPr="00733AE8" w:rsidRDefault="00D74EC6" w:rsidP="00D74EC6">
      <w:pPr>
        <w:pStyle w:val="b1f-fb1f-"/>
        <w:rPr>
          <w:rFonts w:asciiTheme="minorHAnsi" w:hAnsiTheme="minorHAnsi" w:cstheme="minorHAnsi"/>
          <w:w w:val="100"/>
          <w:sz w:val="21"/>
          <w:szCs w:val="21"/>
        </w:rPr>
      </w:pPr>
      <w:r w:rsidRPr="00733AE8">
        <w:rPr>
          <w:rFonts w:asciiTheme="minorHAnsi" w:hAnsiTheme="minorHAnsi" w:cstheme="minorHAnsi"/>
          <w:w w:val="100"/>
          <w:sz w:val="21"/>
          <w:szCs w:val="21"/>
        </w:rPr>
        <w:t>Leasing</w:t>
      </w:r>
      <w:r w:rsidRPr="00733AE8">
        <w:rPr>
          <w:rFonts w:asciiTheme="minorHAnsi" w:hAnsiTheme="minorHAnsi" w:cstheme="minorHAnsi"/>
        </w:rPr>
        <w:fldChar w:fldCharType="begin"/>
      </w:r>
      <w:r w:rsidRPr="00733AE8">
        <w:rPr>
          <w:rFonts w:asciiTheme="minorHAnsi" w:hAnsiTheme="minorHAnsi" w:cstheme="minorHAnsi"/>
        </w:rPr>
        <w:instrText xml:space="preserve"> XE "leasing" </w:instrText>
      </w:r>
      <w:r w:rsidRPr="00733AE8">
        <w:rPr>
          <w:rFonts w:asciiTheme="minorHAnsi" w:hAnsiTheme="minorHAnsi" w:cstheme="minorHAnsi"/>
        </w:rPr>
        <w:fldChar w:fldCharType="end"/>
      </w:r>
      <w:r w:rsidRPr="00733AE8">
        <w:rPr>
          <w:rFonts w:asciiTheme="minorHAnsi" w:hAnsiTheme="minorHAnsi" w:cstheme="minorHAnsi"/>
          <w:w w:val="100"/>
          <w:sz w:val="21"/>
          <w:szCs w:val="21"/>
        </w:rPr>
        <w:t xml:space="preserve"> (engelsk for leie) er utbredt i Norge, både som begrep og </w:t>
      </w:r>
      <w:r w:rsidR="00B42B38" w:rsidRPr="00733AE8">
        <w:rPr>
          <w:rFonts w:asciiTheme="minorHAnsi" w:hAnsiTheme="minorHAnsi" w:cstheme="minorHAnsi"/>
          <w:w w:val="100"/>
          <w:sz w:val="21"/>
          <w:szCs w:val="21"/>
        </w:rPr>
        <w:t xml:space="preserve">som </w:t>
      </w:r>
      <w:r w:rsidRPr="00733AE8">
        <w:rPr>
          <w:rFonts w:asciiTheme="minorHAnsi" w:hAnsiTheme="minorHAnsi" w:cstheme="minorHAnsi"/>
          <w:w w:val="100"/>
          <w:sz w:val="21"/>
          <w:szCs w:val="21"/>
        </w:rPr>
        <w:t xml:space="preserve">finansieringsform (se </w:t>
      </w:r>
      <w:r w:rsidRPr="00733AE8">
        <w:rPr>
          <w:rStyle w:val="Italic"/>
          <w:rFonts w:asciiTheme="minorHAnsi" w:hAnsiTheme="minorHAnsi" w:cstheme="minorHAnsi"/>
          <w:w w:val="100"/>
          <w:sz w:val="21"/>
          <w:szCs w:val="21"/>
        </w:rPr>
        <w:t>www.finfo.no</w:t>
      </w:r>
      <w:r w:rsidRPr="00733AE8">
        <w:rPr>
          <w:rFonts w:asciiTheme="minorHAnsi" w:hAnsiTheme="minorHAnsi" w:cstheme="minorHAnsi"/>
          <w:w w:val="100"/>
          <w:sz w:val="21"/>
          <w:szCs w:val="21"/>
        </w:rPr>
        <w:t>). Ordningen går ut på at et leasingselskap (utleier) tilbyr sine kunder (leietakere) å leie driftsmidler av leasingselskapet. Utleier beholder eiendomsretten, men gir fra seg bruksretten. Leietaker kjøper bruksretten, men ikke eiendomsretten.</w:t>
      </w:r>
    </w:p>
    <w:p w14:paraId="0DAD09EA" w14:textId="77777777" w:rsidR="00B42B38" w:rsidRPr="00733AE8" w:rsidRDefault="00D74EC6" w:rsidP="00D74EC6">
      <w:pPr>
        <w:pStyle w:val="b1fb1"/>
        <w:rPr>
          <w:rFonts w:asciiTheme="minorHAnsi" w:hAnsiTheme="minorHAnsi" w:cstheme="minorHAnsi"/>
          <w:w w:val="100"/>
          <w:sz w:val="21"/>
          <w:szCs w:val="21"/>
        </w:rPr>
      </w:pPr>
      <w:r w:rsidRPr="00733AE8">
        <w:rPr>
          <w:rFonts w:asciiTheme="minorHAnsi" w:hAnsiTheme="minorHAnsi" w:cstheme="minorHAnsi"/>
          <w:w w:val="100"/>
          <w:sz w:val="21"/>
          <w:szCs w:val="21"/>
        </w:rPr>
        <w:t>Alternativet til leasing er å investere i driftsmidle</w:t>
      </w:r>
      <w:bookmarkStart w:id="0" w:name="_GoBack"/>
      <w:bookmarkEnd w:id="0"/>
      <w:r w:rsidRPr="00733AE8">
        <w:rPr>
          <w:rFonts w:asciiTheme="minorHAnsi" w:hAnsiTheme="minorHAnsi" w:cstheme="minorHAnsi"/>
          <w:w w:val="100"/>
          <w:sz w:val="21"/>
          <w:szCs w:val="21"/>
        </w:rPr>
        <w:t xml:space="preserve">r selv og finansiere på vanlig måte. Leasing er derfor en </w:t>
      </w:r>
      <w:r w:rsidRPr="00733AE8">
        <w:rPr>
          <w:rStyle w:val="Italic"/>
          <w:rFonts w:asciiTheme="minorHAnsi" w:hAnsiTheme="minorHAnsi" w:cstheme="minorHAnsi"/>
          <w:w w:val="100"/>
          <w:sz w:val="21"/>
          <w:szCs w:val="21"/>
        </w:rPr>
        <w:t>finansieringsform</w:t>
      </w:r>
      <w:r w:rsidRPr="00733AE8">
        <w:rPr>
          <w:rFonts w:asciiTheme="minorHAnsi" w:hAnsiTheme="minorHAnsi" w:cstheme="minorHAnsi"/>
          <w:w w:val="100"/>
          <w:sz w:val="21"/>
          <w:szCs w:val="21"/>
        </w:rPr>
        <w:t>. Dette betyr også at leasing og kjøp er gjensidig utelukk</w:t>
      </w:r>
      <w:r w:rsidR="00B42B38" w:rsidRPr="00733AE8">
        <w:rPr>
          <w:rFonts w:asciiTheme="minorHAnsi" w:hAnsiTheme="minorHAnsi" w:cstheme="minorHAnsi"/>
          <w:w w:val="100"/>
          <w:sz w:val="21"/>
          <w:szCs w:val="21"/>
        </w:rPr>
        <w:t>ende alternativer.</w:t>
      </w:r>
    </w:p>
    <w:p w14:paraId="43A22D13" w14:textId="7F73FBC4" w:rsidR="00D74EC6" w:rsidRPr="00733AE8" w:rsidRDefault="00B42B38" w:rsidP="00D74EC6">
      <w:pPr>
        <w:pStyle w:val="b1fb1"/>
        <w:rPr>
          <w:rFonts w:asciiTheme="minorHAnsi" w:hAnsiTheme="minorHAnsi" w:cstheme="minorHAnsi"/>
          <w:w w:val="100"/>
          <w:sz w:val="21"/>
          <w:szCs w:val="21"/>
        </w:rPr>
      </w:pPr>
      <w:r w:rsidRPr="00733AE8">
        <w:rPr>
          <w:rFonts w:asciiTheme="minorHAnsi" w:hAnsiTheme="minorHAnsi" w:cstheme="minorHAnsi"/>
          <w:w w:val="100"/>
          <w:sz w:val="21"/>
          <w:szCs w:val="21"/>
        </w:rPr>
        <w:t xml:space="preserve">Vi undersøker </w:t>
      </w:r>
      <w:r w:rsidR="00D74EC6" w:rsidRPr="00733AE8">
        <w:rPr>
          <w:rFonts w:asciiTheme="minorHAnsi" w:hAnsiTheme="minorHAnsi" w:cstheme="minorHAnsi"/>
          <w:w w:val="100"/>
          <w:sz w:val="21"/>
          <w:szCs w:val="21"/>
        </w:rPr>
        <w:t xml:space="preserve">først differansekontantstrømmen mellom </w:t>
      </w:r>
      <w:r w:rsidRPr="00733AE8">
        <w:rPr>
          <w:rFonts w:asciiTheme="minorHAnsi" w:hAnsiTheme="minorHAnsi" w:cstheme="minorHAnsi"/>
          <w:w w:val="100"/>
          <w:sz w:val="21"/>
          <w:szCs w:val="21"/>
        </w:rPr>
        <w:t>leasing og kjøp. Deretter bruker vi</w:t>
      </w:r>
      <w:r w:rsidR="00D74EC6" w:rsidRPr="00733AE8">
        <w:rPr>
          <w:rFonts w:asciiTheme="minorHAnsi" w:hAnsiTheme="minorHAnsi" w:cstheme="minorHAnsi"/>
          <w:w w:val="100"/>
          <w:sz w:val="21"/>
          <w:szCs w:val="21"/>
        </w:rPr>
        <w:t xml:space="preserve"> nåverdi og internrente av denne differansekontantstrømmen til å velge beste alternativ. Med utgangspunkt i disse resultatene gjennomgår vi til slutt både gode og tvilsomme argumenter for å leie fremfor å eie.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top w:w="240" w:type="dxa"/>
          <w:left w:w="240" w:type="dxa"/>
          <w:bottom w:w="160" w:type="dxa"/>
          <w:right w:w="240" w:type="dxa"/>
        </w:tblCellMar>
        <w:tblLook w:val="0000" w:firstRow="0" w:lastRow="0" w:firstColumn="0" w:lastColumn="0" w:noHBand="0" w:noVBand="0"/>
      </w:tblPr>
      <w:tblGrid>
        <w:gridCol w:w="9552"/>
      </w:tblGrid>
      <w:tr w:rsidR="00D74EC6" w:rsidRPr="00733AE8" w14:paraId="2C029344" w14:textId="77777777" w:rsidTr="005D14B2">
        <w:tc>
          <w:tcPr>
            <w:tcW w:w="5000" w:type="pct"/>
            <w:shd w:val="clear" w:color="000000" w:fill="auto"/>
            <w:tcMar>
              <w:top w:w="160" w:type="dxa"/>
              <w:left w:w="240" w:type="dxa"/>
              <w:bottom w:w="80" w:type="dxa"/>
              <w:right w:w="240" w:type="dxa"/>
            </w:tcMar>
          </w:tcPr>
          <w:p w14:paraId="3FA80632" w14:textId="77777777" w:rsidR="00D74EC6" w:rsidRPr="00733AE8" w:rsidRDefault="00D74EC6" w:rsidP="005D14B2">
            <w:pPr>
              <w:pStyle w:val="a1tfa1t"/>
              <w:rPr>
                <w:rFonts w:asciiTheme="minorHAnsi" w:hAnsiTheme="minorHAnsi" w:cstheme="minorHAnsi"/>
              </w:rPr>
            </w:pPr>
            <w:r w:rsidRPr="00733AE8">
              <w:rPr>
                <w:rFonts w:asciiTheme="minorHAnsi" w:hAnsiTheme="minorHAnsi" w:cstheme="minorHAnsi"/>
                <w:spacing w:val="10"/>
                <w:w w:val="100"/>
              </w:rPr>
              <w:t xml:space="preserve">Eksempel </w:t>
            </w:r>
            <w:r w:rsidR="00104AF6" w:rsidRPr="00733AE8">
              <w:rPr>
                <w:rFonts w:asciiTheme="minorHAnsi" w:hAnsiTheme="minorHAnsi" w:cstheme="minorHAnsi"/>
                <w:spacing w:val="10"/>
                <w:w w:val="100"/>
              </w:rPr>
              <w:t>N.5.1</w:t>
            </w:r>
          </w:p>
        </w:tc>
      </w:tr>
      <w:tr w:rsidR="00D74EC6" w:rsidRPr="00CB2789" w14:paraId="718115A8" w14:textId="77777777" w:rsidTr="005D14B2">
        <w:tc>
          <w:tcPr>
            <w:tcW w:w="5000" w:type="pct"/>
            <w:shd w:val="clear" w:color="000000" w:fill="auto"/>
            <w:tcMar>
              <w:top w:w="240" w:type="dxa"/>
              <w:left w:w="240" w:type="dxa"/>
              <w:bottom w:w="160" w:type="dxa"/>
              <w:right w:w="240" w:type="dxa"/>
            </w:tcMar>
          </w:tcPr>
          <w:p w14:paraId="79D86F24" w14:textId="30BD7B2D" w:rsidR="00D74EC6" w:rsidRPr="00733AE8" w:rsidRDefault="00D74EC6" w:rsidP="005D14B2">
            <w:pPr>
              <w:pStyle w:val="a1f-fa1f-"/>
              <w:rPr>
                <w:rFonts w:asciiTheme="minorHAnsi" w:hAnsiTheme="minorHAnsi" w:cstheme="minorHAnsi"/>
                <w:w w:val="100"/>
                <w:sz w:val="21"/>
                <w:szCs w:val="21"/>
              </w:rPr>
            </w:pPr>
            <w:r w:rsidRPr="00733AE8">
              <w:rPr>
                <w:rFonts w:asciiTheme="minorHAnsi" w:hAnsiTheme="minorHAnsi" w:cstheme="minorHAnsi"/>
                <w:w w:val="100"/>
                <w:sz w:val="21"/>
                <w:szCs w:val="21"/>
              </w:rPr>
              <w:t>AS Kaba tr</w:t>
            </w:r>
            <w:r w:rsidR="00E92F8F" w:rsidRPr="00733AE8">
              <w:rPr>
                <w:rFonts w:asciiTheme="minorHAnsi" w:hAnsiTheme="minorHAnsi" w:cstheme="minorHAnsi"/>
                <w:w w:val="100"/>
                <w:sz w:val="21"/>
                <w:szCs w:val="21"/>
              </w:rPr>
              <w:t>enger ny varebil. Den koster kr</w:t>
            </w:r>
            <w:r w:rsidRPr="00733AE8">
              <w:rPr>
                <w:rFonts w:asciiTheme="minorHAnsi" w:hAnsiTheme="minorHAnsi" w:cstheme="minorHAnsi"/>
                <w:w w:val="100"/>
                <w:sz w:val="21"/>
                <w:szCs w:val="21"/>
              </w:rPr>
              <w:t xml:space="preserve"> 300 000 i innkjøp og skal brukes som varetaxi de kommende tre år</w:t>
            </w:r>
            <w:r w:rsidR="00B42B38" w:rsidRPr="00733AE8">
              <w:rPr>
                <w:rFonts w:asciiTheme="minorHAnsi" w:hAnsiTheme="minorHAnsi" w:cstheme="minorHAnsi"/>
                <w:w w:val="100"/>
                <w:sz w:val="21"/>
                <w:szCs w:val="21"/>
              </w:rPr>
              <w:t>ene</w:t>
            </w:r>
            <w:r w:rsidRPr="00733AE8">
              <w:rPr>
                <w:rFonts w:asciiTheme="minorHAnsi" w:hAnsiTheme="minorHAnsi" w:cstheme="minorHAnsi"/>
                <w:w w:val="100"/>
                <w:sz w:val="21"/>
                <w:szCs w:val="21"/>
              </w:rPr>
              <w:t>. Det forventes en årlig inntjening på 320 000 og årlige driftsutbetalinger på 240 000. Kaba betaler 28 % skatt</w:t>
            </w:r>
            <w:r w:rsidR="00142EDB" w:rsidRPr="00733AE8">
              <w:rPr>
                <w:rFonts w:asciiTheme="minorHAnsi" w:hAnsiTheme="minorHAnsi" w:cstheme="minorHAnsi"/>
                <w:w w:val="100"/>
                <w:sz w:val="21"/>
                <w:szCs w:val="21"/>
              </w:rPr>
              <w:t>, og selskapet regner med at skattesatsen vil forbli uendret over tid</w:t>
            </w:r>
            <w:r w:rsidRPr="00733AE8">
              <w:rPr>
                <w:rFonts w:asciiTheme="minorHAnsi" w:hAnsiTheme="minorHAnsi" w:cstheme="minorHAnsi"/>
                <w:w w:val="100"/>
                <w:sz w:val="21"/>
                <w:szCs w:val="21"/>
              </w:rPr>
              <w:t>. Bilen kan avskrives med 25 % av saldo, og den antas å kunne selges etter tre år til bokført verdi. Prosjektanalytiker tror at nominelle inn- og utbetalinger fra driften vil følge generell prisstigning på 3 %.</w:t>
            </w:r>
          </w:p>
          <w:p w14:paraId="7F2CB74E" w14:textId="3A238AD3" w:rsidR="00D74EC6" w:rsidRPr="00733AE8" w:rsidRDefault="00D74EC6" w:rsidP="005D14B2">
            <w:pPr>
              <w:pStyle w:val="a1fa1"/>
              <w:rPr>
                <w:rFonts w:asciiTheme="minorHAnsi" w:hAnsiTheme="minorHAnsi" w:cstheme="minorHAnsi"/>
              </w:rPr>
            </w:pPr>
            <w:r w:rsidRPr="00733AE8">
              <w:rPr>
                <w:rFonts w:asciiTheme="minorHAnsi" w:hAnsiTheme="minorHAnsi" w:cstheme="minorHAnsi"/>
                <w:w w:val="100"/>
                <w:sz w:val="21"/>
                <w:szCs w:val="21"/>
              </w:rPr>
              <w:t xml:space="preserve">I stedet for å kjøpe bilen kan Kaba leie den fra AS </w:t>
            </w:r>
            <w:proofErr w:type="spellStart"/>
            <w:r w:rsidRPr="00733AE8">
              <w:rPr>
                <w:rFonts w:asciiTheme="minorHAnsi" w:hAnsiTheme="minorHAnsi" w:cstheme="minorHAnsi"/>
                <w:w w:val="100"/>
                <w:sz w:val="21"/>
                <w:szCs w:val="21"/>
              </w:rPr>
              <w:t>Leaseco</w:t>
            </w:r>
            <w:proofErr w:type="spellEnd"/>
            <w:r w:rsidRPr="00733AE8">
              <w:rPr>
                <w:rFonts w:asciiTheme="minorHAnsi" w:hAnsiTheme="minorHAnsi" w:cstheme="minorHAnsi"/>
                <w:w w:val="100"/>
                <w:sz w:val="21"/>
                <w:szCs w:val="21"/>
              </w:rPr>
              <w:t xml:space="preserve">. Tilbudet </w:t>
            </w:r>
            <w:r w:rsidR="00B42B38" w:rsidRPr="00733AE8">
              <w:rPr>
                <w:rFonts w:asciiTheme="minorHAnsi" w:hAnsiTheme="minorHAnsi" w:cstheme="minorHAnsi"/>
                <w:w w:val="100"/>
                <w:sz w:val="21"/>
                <w:szCs w:val="21"/>
              </w:rPr>
              <w:t xml:space="preserve">derfra er tre års leieperiode og </w:t>
            </w:r>
            <w:r w:rsidRPr="00733AE8">
              <w:rPr>
                <w:rFonts w:asciiTheme="minorHAnsi" w:hAnsiTheme="minorHAnsi" w:cstheme="minorHAnsi"/>
                <w:w w:val="100"/>
                <w:sz w:val="21"/>
                <w:szCs w:val="21"/>
              </w:rPr>
              <w:t xml:space="preserve">årsleie på 110 000 kr. Denne leien betales etterskuddsvis og vil ikke bli inflasjonsjustert. Leietaker dekker alle driftsutbetalinger. Etter dagens norske praksis vil Kaba måtte betale leien måneds- eller kvartalsvis. Dessuten skal deler av leien (10–20 % </w:t>
            </w:r>
            <w:r w:rsidR="00B42B38" w:rsidRPr="00733AE8">
              <w:rPr>
                <w:rFonts w:asciiTheme="minorHAnsi" w:hAnsiTheme="minorHAnsi" w:cstheme="minorHAnsi"/>
                <w:w w:val="100"/>
                <w:sz w:val="21"/>
                <w:szCs w:val="21"/>
              </w:rPr>
              <w:t xml:space="preserve">av bilens innkjøpspris) </w:t>
            </w:r>
            <w:r w:rsidRPr="00733AE8">
              <w:rPr>
                <w:rFonts w:asciiTheme="minorHAnsi" w:hAnsiTheme="minorHAnsi" w:cstheme="minorHAnsi"/>
                <w:w w:val="100"/>
                <w:sz w:val="21"/>
                <w:szCs w:val="21"/>
              </w:rPr>
              <w:t>innbetales ved kontraktsinngåelse. Kontrakten kan også gi AS Kaba mulighet til å overta bilen etter tre år til en forhåndsavtalt pris. Disse kompliserende faktorene endrer ikke de analyseprinsipper vi nå skal vise. Å inkludere disse elementene vil dessuten gi flere tall å holde styr på. Av pedagogiske grunner velger vi derfor å holde oss til forenklingene.</w:t>
            </w:r>
          </w:p>
        </w:tc>
      </w:tr>
    </w:tbl>
    <w:p w14:paraId="370CB619" w14:textId="0137DFCF" w:rsidR="00D74EC6" w:rsidRPr="00733AE8" w:rsidRDefault="00D74EC6" w:rsidP="00D74EC6">
      <w:pPr>
        <w:pStyle w:val="b1ffb1f"/>
        <w:rPr>
          <w:rFonts w:asciiTheme="minorHAnsi" w:hAnsiTheme="minorHAnsi" w:cstheme="minorHAnsi"/>
          <w:w w:val="100"/>
          <w:sz w:val="21"/>
          <w:szCs w:val="21"/>
        </w:rPr>
      </w:pPr>
      <w:r w:rsidRPr="00733AE8">
        <w:rPr>
          <w:rFonts w:asciiTheme="minorHAnsi" w:hAnsiTheme="minorHAnsi" w:cstheme="minorHAnsi"/>
          <w:w w:val="100"/>
          <w:sz w:val="21"/>
          <w:szCs w:val="21"/>
        </w:rPr>
        <w:t>Valget står altså mellom kjøp og leie. Da vet du at det går an å beregne nåverdi og internrente av hvert alternativ og så velge mellom dem ut fra disse lønnsom</w:t>
      </w:r>
      <w:r w:rsidRPr="00733AE8">
        <w:rPr>
          <w:rFonts w:asciiTheme="minorHAnsi" w:hAnsiTheme="minorHAnsi" w:cstheme="minorHAnsi"/>
          <w:spacing w:val="-1"/>
          <w:w w:val="100"/>
          <w:sz w:val="21"/>
          <w:szCs w:val="21"/>
        </w:rPr>
        <w:t xml:space="preserve">hetsmålene. Det er to forhold du </w:t>
      </w:r>
      <w:r w:rsidR="00B42B38" w:rsidRPr="00733AE8">
        <w:rPr>
          <w:rFonts w:asciiTheme="minorHAnsi" w:hAnsiTheme="minorHAnsi" w:cstheme="minorHAnsi"/>
          <w:spacing w:val="-1"/>
          <w:w w:val="100"/>
          <w:sz w:val="21"/>
          <w:szCs w:val="21"/>
        </w:rPr>
        <w:t>må være særlig oppmerksom på i denne situasjonen</w:t>
      </w:r>
      <w:r w:rsidRPr="00733AE8">
        <w:rPr>
          <w:rFonts w:asciiTheme="minorHAnsi" w:hAnsiTheme="minorHAnsi" w:cstheme="minorHAnsi"/>
          <w:spacing w:val="-1"/>
          <w:w w:val="100"/>
          <w:sz w:val="21"/>
          <w:szCs w:val="21"/>
        </w:rPr>
        <w:t>. For det først</w:t>
      </w:r>
      <w:r w:rsidRPr="00733AE8">
        <w:rPr>
          <w:rFonts w:asciiTheme="minorHAnsi" w:hAnsiTheme="minorHAnsi" w:cstheme="minorHAnsi"/>
          <w:w w:val="100"/>
          <w:sz w:val="21"/>
          <w:szCs w:val="21"/>
        </w:rPr>
        <w:t>e er kjøp og leie gjensidig utelukkende alternativer. Da vet du fra del 4.4 at det kan føre galt av sted å bruke internrente som lønnsomhetsmål. For det andre er det unødvendig tungvint å lønnsomhetsberegne hvert alternativ for seg. Dette skyldes at viktige komponenter av kontantstrømmen er nøyaktig de samme for både kjøp og le</w:t>
      </w:r>
      <w:r w:rsidR="00104AF6" w:rsidRPr="00733AE8">
        <w:rPr>
          <w:rFonts w:asciiTheme="minorHAnsi" w:hAnsiTheme="minorHAnsi" w:cstheme="minorHAnsi"/>
          <w:w w:val="100"/>
          <w:sz w:val="21"/>
          <w:szCs w:val="21"/>
        </w:rPr>
        <w:t>ie. Dette ser du fra tabell N.5.1</w:t>
      </w:r>
      <w:r w:rsidRPr="00733AE8">
        <w:rPr>
          <w:rFonts w:asciiTheme="minorHAnsi" w:hAnsiTheme="minorHAnsi" w:cstheme="minorHAnsi"/>
          <w:w w:val="100"/>
          <w:sz w:val="21"/>
          <w:szCs w:val="21"/>
        </w:rPr>
        <w:t xml:space="preserve">, som viser komponentene i kontantstrømmen for hhv. Kjøp </w:t>
      </w:r>
      <w:r w:rsidRPr="00733AE8">
        <w:rPr>
          <w:rStyle w:val="Italic"/>
          <w:rFonts w:asciiTheme="minorHAnsi" w:hAnsiTheme="minorHAnsi" w:cstheme="minorHAnsi"/>
          <w:w w:val="100"/>
          <w:sz w:val="21"/>
          <w:szCs w:val="21"/>
        </w:rPr>
        <w:t>(K)</w:t>
      </w:r>
      <w:r w:rsidRPr="00733AE8">
        <w:rPr>
          <w:rFonts w:asciiTheme="minorHAnsi" w:hAnsiTheme="minorHAnsi" w:cstheme="minorHAnsi"/>
          <w:w w:val="100"/>
          <w:sz w:val="21"/>
          <w:szCs w:val="21"/>
        </w:rPr>
        <w:t xml:space="preserve"> og Leie</w:t>
      </w:r>
      <w:r w:rsidRPr="00733AE8">
        <w:rPr>
          <w:rStyle w:val="Italic"/>
          <w:rFonts w:asciiTheme="minorHAnsi" w:hAnsiTheme="minorHAnsi" w:cstheme="minorHAnsi"/>
          <w:w w:val="100"/>
          <w:sz w:val="21"/>
          <w:szCs w:val="21"/>
        </w:rPr>
        <w:t xml:space="preserve"> (L)</w:t>
      </w:r>
      <w:r w:rsidRPr="00733AE8">
        <w:rPr>
          <w:rFonts w:asciiTheme="minorHAnsi" w:hAnsiTheme="minorHAnsi" w:cstheme="minorHAnsi"/>
          <w:w w:val="100"/>
          <w:sz w:val="21"/>
          <w:szCs w:val="21"/>
        </w:rPr>
        <w:t>.</w:t>
      </w:r>
    </w:p>
    <w:p w14:paraId="7DB2B3D9" w14:textId="77777777" w:rsidR="00D74EC6" w:rsidRPr="00733AE8" w:rsidRDefault="00D74EC6" w:rsidP="00D74EC6">
      <w:pPr>
        <w:pStyle w:val="mtmmt"/>
        <w:spacing w:before="160"/>
        <w:rPr>
          <w:rFonts w:asciiTheme="minorHAnsi" w:hAnsiTheme="minorHAnsi" w:cstheme="minorHAnsi"/>
          <w:w w:val="100"/>
        </w:rPr>
      </w:pPr>
      <w:r w:rsidRPr="00733AE8">
        <w:rPr>
          <w:rStyle w:val="Fettabell"/>
          <w:rFonts w:asciiTheme="minorHAnsi" w:hAnsiTheme="minorHAnsi" w:cstheme="minorHAnsi"/>
        </w:rPr>
        <w:t xml:space="preserve">Tabell </w:t>
      </w:r>
      <w:r w:rsidR="00104AF6" w:rsidRPr="00733AE8">
        <w:rPr>
          <w:rStyle w:val="Fettabell"/>
          <w:rFonts w:asciiTheme="minorHAnsi" w:hAnsiTheme="minorHAnsi" w:cstheme="minorHAnsi"/>
        </w:rPr>
        <w:t>N.5.1</w:t>
      </w:r>
      <w:r w:rsidRPr="00733AE8">
        <w:rPr>
          <w:rFonts w:asciiTheme="minorHAnsi" w:hAnsiTheme="minorHAnsi" w:cstheme="minorHAnsi"/>
          <w:w w:val="100"/>
        </w:rPr>
        <w:t>:</w:t>
      </w:r>
      <w:r w:rsidRPr="00733AE8">
        <w:rPr>
          <w:rFonts w:asciiTheme="minorHAnsi" w:hAnsiTheme="minorHAnsi" w:cstheme="minorHAnsi"/>
          <w:w w:val="100"/>
        </w:rPr>
        <w:tab/>
        <w:t xml:space="preserve"> </w:t>
      </w:r>
      <w:proofErr w:type="spellStart"/>
      <w:r w:rsidRPr="00733AE8">
        <w:rPr>
          <w:rFonts w:asciiTheme="minorHAnsi" w:hAnsiTheme="minorHAnsi" w:cstheme="minorHAnsi"/>
          <w:w w:val="100"/>
        </w:rPr>
        <w:t>Kontantstrømskomponenter</w:t>
      </w:r>
      <w:proofErr w:type="spellEnd"/>
      <w:r w:rsidRPr="00733AE8">
        <w:rPr>
          <w:rFonts w:asciiTheme="minorHAnsi" w:hAnsiTheme="minorHAnsi" w:cstheme="minorHAnsi"/>
          <w:w w:val="100"/>
        </w:rPr>
        <w:t xml:space="preserve"> ved kjøp og leie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FFFFFF" w:fill="auto"/>
        <w:tblCellMar>
          <w:top w:w="110" w:type="dxa"/>
          <w:left w:w="80" w:type="dxa"/>
          <w:bottom w:w="50" w:type="dxa"/>
          <w:right w:w="80" w:type="dxa"/>
        </w:tblCellMar>
        <w:tblLook w:val="0000" w:firstRow="0" w:lastRow="0" w:firstColumn="0" w:lastColumn="0" w:noHBand="0" w:noVBand="0"/>
      </w:tblPr>
      <w:tblGrid>
        <w:gridCol w:w="1344"/>
        <w:gridCol w:w="5787"/>
        <w:gridCol w:w="2101"/>
      </w:tblGrid>
      <w:tr w:rsidR="00D74EC6" w:rsidRPr="00733AE8" w14:paraId="7214AC0F" w14:textId="77777777" w:rsidTr="005D14B2">
        <w:tc>
          <w:tcPr>
            <w:tcW w:w="728" w:type="pct"/>
            <w:shd w:val="clear" w:color="FFFFFF" w:fill="auto"/>
            <w:tcMar>
              <w:top w:w="110" w:type="dxa"/>
              <w:left w:w="80" w:type="dxa"/>
              <w:bottom w:w="50" w:type="dxa"/>
              <w:right w:w="80" w:type="dxa"/>
            </w:tcMar>
          </w:tcPr>
          <w:p w14:paraId="4BAA8118" w14:textId="5791BBAD"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Kjøp</w:t>
            </w:r>
            <w:r w:rsidR="00B42B38" w:rsidRPr="00733AE8">
              <w:rPr>
                <w:rFonts w:asciiTheme="minorHAnsi" w:hAnsiTheme="minorHAnsi" w:cstheme="minorHAnsi"/>
                <w:w w:val="100"/>
              </w:rPr>
              <w:t xml:space="preserve"> (</w:t>
            </w:r>
            <w:r w:rsidR="00B42B38" w:rsidRPr="00733AE8">
              <w:rPr>
                <w:rFonts w:asciiTheme="minorHAnsi" w:hAnsiTheme="minorHAnsi" w:cstheme="minorHAnsi"/>
                <w:i/>
                <w:w w:val="100"/>
              </w:rPr>
              <w:t>K</w:t>
            </w:r>
            <w:r w:rsidR="00B42B38" w:rsidRPr="00733AE8">
              <w:rPr>
                <w:rFonts w:asciiTheme="minorHAnsi" w:hAnsiTheme="minorHAnsi" w:cstheme="minorHAnsi"/>
                <w:w w:val="100"/>
              </w:rPr>
              <w:t>)</w:t>
            </w:r>
          </w:p>
        </w:tc>
        <w:tc>
          <w:tcPr>
            <w:tcW w:w="3134" w:type="pct"/>
            <w:shd w:val="clear" w:color="FFFFFF" w:fill="auto"/>
            <w:tcMar>
              <w:top w:w="110" w:type="dxa"/>
              <w:left w:w="80" w:type="dxa"/>
              <w:bottom w:w="50" w:type="dxa"/>
              <w:right w:w="80" w:type="dxa"/>
            </w:tcMar>
          </w:tcPr>
          <w:p w14:paraId="672759E5" w14:textId="77777777" w:rsidR="00D74EC6" w:rsidRPr="00733AE8" w:rsidRDefault="00D74EC6" w:rsidP="005D14B2">
            <w:pPr>
              <w:pStyle w:val="k1f-fk1f-"/>
              <w:rPr>
                <w:rFonts w:asciiTheme="minorHAnsi" w:hAnsiTheme="minorHAnsi" w:cstheme="minorHAnsi"/>
              </w:rPr>
            </w:pPr>
            <w:proofErr w:type="spellStart"/>
            <w:r w:rsidRPr="00733AE8">
              <w:rPr>
                <w:rFonts w:asciiTheme="minorHAnsi" w:hAnsiTheme="minorHAnsi" w:cstheme="minorHAnsi"/>
                <w:w w:val="100"/>
              </w:rPr>
              <w:t>Kontantstrømskomponent</w:t>
            </w:r>
            <w:proofErr w:type="spellEnd"/>
          </w:p>
        </w:tc>
        <w:tc>
          <w:tcPr>
            <w:tcW w:w="1138" w:type="pct"/>
            <w:shd w:val="clear" w:color="FFFFFF" w:fill="auto"/>
            <w:tcMar>
              <w:top w:w="110" w:type="dxa"/>
              <w:left w:w="80" w:type="dxa"/>
              <w:bottom w:w="50" w:type="dxa"/>
              <w:right w:w="80" w:type="dxa"/>
            </w:tcMar>
          </w:tcPr>
          <w:p w14:paraId="6BB0A0C6" w14:textId="0CD9AD86"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Leie</w:t>
            </w:r>
            <w:r w:rsidR="00B42B38" w:rsidRPr="00733AE8">
              <w:rPr>
                <w:rFonts w:asciiTheme="minorHAnsi" w:hAnsiTheme="minorHAnsi" w:cstheme="minorHAnsi"/>
                <w:w w:val="100"/>
              </w:rPr>
              <w:t xml:space="preserve"> (</w:t>
            </w:r>
            <w:r w:rsidR="00B42B38" w:rsidRPr="00733AE8">
              <w:rPr>
                <w:rFonts w:asciiTheme="minorHAnsi" w:hAnsiTheme="minorHAnsi" w:cstheme="minorHAnsi"/>
                <w:i/>
                <w:w w:val="100"/>
              </w:rPr>
              <w:t>L</w:t>
            </w:r>
            <w:r w:rsidR="00B42B38" w:rsidRPr="00733AE8">
              <w:rPr>
                <w:rFonts w:asciiTheme="minorHAnsi" w:hAnsiTheme="minorHAnsi" w:cstheme="minorHAnsi"/>
                <w:w w:val="100"/>
              </w:rPr>
              <w:t>)</w:t>
            </w:r>
          </w:p>
        </w:tc>
      </w:tr>
      <w:tr w:rsidR="00D74EC6" w:rsidRPr="00733AE8" w14:paraId="435B4C9E" w14:textId="77777777" w:rsidTr="005D14B2">
        <w:tc>
          <w:tcPr>
            <w:tcW w:w="728" w:type="pct"/>
            <w:shd w:val="clear" w:color="FFFFFF" w:fill="auto"/>
            <w:tcMar>
              <w:top w:w="110" w:type="dxa"/>
              <w:left w:w="80" w:type="dxa"/>
              <w:bottom w:w="50" w:type="dxa"/>
              <w:right w:w="80" w:type="dxa"/>
            </w:tcMar>
          </w:tcPr>
          <w:p w14:paraId="1E19BD74" w14:textId="77777777"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Ja</w:t>
            </w:r>
          </w:p>
        </w:tc>
        <w:tc>
          <w:tcPr>
            <w:tcW w:w="3134" w:type="pct"/>
            <w:shd w:val="clear" w:color="FFFFFF" w:fill="auto"/>
            <w:tcMar>
              <w:top w:w="110" w:type="dxa"/>
              <w:left w:w="80" w:type="dxa"/>
              <w:bottom w:w="50" w:type="dxa"/>
              <w:right w:w="80" w:type="dxa"/>
            </w:tcMar>
          </w:tcPr>
          <w:p w14:paraId="5C85C44F"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Investering</w:t>
            </w:r>
          </w:p>
        </w:tc>
        <w:tc>
          <w:tcPr>
            <w:tcW w:w="1138" w:type="pct"/>
            <w:shd w:val="clear" w:color="FFFFFF" w:fill="auto"/>
            <w:tcMar>
              <w:top w:w="110" w:type="dxa"/>
              <w:left w:w="80" w:type="dxa"/>
              <w:bottom w:w="50" w:type="dxa"/>
              <w:right w:w="80" w:type="dxa"/>
            </w:tcMar>
          </w:tcPr>
          <w:p w14:paraId="12C8FB3F" w14:textId="77777777"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Nei</w:t>
            </w:r>
          </w:p>
        </w:tc>
      </w:tr>
      <w:tr w:rsidR="00D74EC6" w:rsidRPr="00733AE8" w14:paraId="5A02116A" w14:textId="77777777" w:rsidTr="005D14B2">
        <w:tc>
          <w:tcPr>
            <w:tcW w:w="728" w:type="pct"/>
            <w:shd w:val="clear" w:color="FFFFFF" w:fill="auto"/>
            <w:tcMar>
              <w:top w:w="110" w:type="dxa"/>
              <w:left w:w="80" w:type="dxa"/>
              <w:bottom w:w="50" w:type="dxa"/>
              <w:right w:w="80" w:type="dxa"/>
            </w:tcMar>
          </w:tcPr>
          <w:p w14:paraId="20973419" w14:textId="77777777"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Ja</w:t>
            </w:r>
          </w:p>
        </w:tc>
        <w:tc>
          <w:tcPr>
            <w:tcW w:w="3134" w:type="pct"/>
            <w:shd w:val="clear" w:color="FFFFFF" w:fill="auto"/>
            <w:tcMar>
              <w:top w:w="110" w:type="dxa"/>
              <w:left w:w="80" w:type="dxa"/>
              <w:bottom w:w="50" w:type="dxa"/>
              <w:right w:w="80" w:type="dxa"/>
            </w:tcMar>
          </w:tcPr>
          <w:p w14:paraId="63B66FBB"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Salgsinnbetaling etter skatt</w:t>
            </w:r>
          </w:p>
        </w:tc>
        <w:tc>
          <w:tcPr>
            <w:tcW w:w="1138" w:type="pct"/>
            <w:shd w:val="clear" w:color="FFFFFF" w:fill="auto"/>
            <w:tcMar>
              <w:top w:w="110" w:type="dxa"/>
              <w:left w:w="80" w:type="dxa"/>
              <w:bottom w:w="50" w:type="dxa"/>
              <w:right w:w="80" w:type="dxa"/>
            </w:tcMar>
          </w:tcPr>
          <w:p w14:paraId="68E9522A" w14:textId="77777777"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Ja</w:t>
            </w:r>
          </w:p>
        </w:tc>
      </w:tr>
      <w:tr w:rsidR="00D74EC6" w:rsidRPr="00733AE8" w14:paraId="067CE01D" w14:textId="77777777" w:rsidTr="005D14B2">
        <w:tc>
          <w:tcPr>
            <w:tcW w:w="728" w:type="pct"/>
            <w:shd w:val="clear" w:color="FFFFFF" w:fill="auto"/>
            <w:tcMar>
              <w:top w:w="110" w:type="dxa"/>
              <w:left w:w="80" w:type="dxa"/>
              <w:bottom w:w="50" w:type="dxa"/>
              <w:right w:w="80" w:type="dxa"/>
            </w:tcMar>
          </w:tcPr>
          <w:p w14:paraId="1C62E886" w14:textId="77777777"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Ja</w:t>
            </w:r>
          </w:p>
        </w:tc>
        <w:tc>
          <w:tcPr>
            <w:tcW w:w="3134" w:type="pct"/>
            <w:shd w:val="clear" w:color="FFFFFF" w:fill="auto"/>
            <w:tcMar>
              <w:top w:w="110" w:type="dxa"/>
              <w:left w:w="80" w:type="dxa"/>
              <w:bottom w:w="50" w:type="dxa"/>
              <w:right w:w="80" w:type="dxa"/>
            </w:tcMar>
          </w:tcPr>
          <w:p w14:paraId="197F2E6E"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Driftsutbetaling etter skatt</w:t>
            </w:r>
          </w:p>
        </w:tc>
        <w:tc>
          <w:tcPr>
            <w:tcW w:w="1138" w:type="pct"/>
            <w:shd w:val="clear" w:color="FFFFFF" w:fill="auto"/>
            <w:tcMar>
              <w:top w:w="110" w:type="dxa"/>
              <w:left w:w="80" w:type="dxa"/>
              <w:bottom w:w="50" w:type="dxa"/>
              <w:right w:w="80" w:type="dxa"/>
            </w:tcMar>
          </w:tcPr>
          <w:p w14:paraId="3F24EBF5" w14:textId="77777777"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Ja</w:t>
            </w:r>
          </w:p>
        </w:tc>
      </w:tr>
      <w:tr w:rsidR="00D74EC6" w:rsidRPr="00733AE8" w14:paraId="67E63A6C" w14:textId="77777777" w:rsidTr="005D14B2">
        <w:tc>
          <w:tcPr>
            <w:tcW w:w="728" w:type="pct"/>
            <w:shd w:val="clear" w:color="FFFFFF" w:fill="auto"/>
            <w:tcMar>
              <w:top w:w="110" w:type="dxa"/>
              <w:left w:w="80" w:type="dxa"/>
              <w:bottom w:w="50" w:type="dxa"/>
              <w:right w:w="80" w:type="dxa"/>
            </w:tcMar>
          </w:tcPr>
          <w:p w14:paraId="7FAE5E4C" w14:textId="77777777"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Ja</w:t>
            </w:r>
          </w:p>
        </w:tc>
        <w:tc>
          <w:tcPr>
            <w:tcW w:w="3134" w:type="pct"/>
            <w:shd w:val="clear" w:color="FFFFFF" w:fill="auto"/>
            <w:tcMar>
              <w:top w:w="110" w:type="dxa"/>
              <w:left w:w="80" w:type="dxa"/>
              <w:bottom w:w="50" w:type="dxa"/>
              <w:right w:w="80" w:type="dxa"/>
            </w:tcMar>
          </w:tcPr>
          <w:p w14:paraId="5F64786D"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Skattereduksjon fra avskrivning</w:t>
            </w:r>
          </w:p>
        </w:tc>
        <w:tc>
          <w:tcPr>
            <w:tcW w:w="1138" w:type="pct"/>
            <w:shd w:val="clear" w:color="FFFFFF" w:fill="auto"/>
            <w:tcMar>
              <w:top w:w="110" w:type="dxa"/>
              <w:left w:w="80" w:type="dxa"/>
              <w:bottom w:w="50" w:type="dxa"/>
              <w:right w:w="80" w:type="dxa"/>
            </w:tcMar>
          </w:tcPr>
          <w:p w14:paraId="2C6CE050" w14:textId="77777777"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Nei</w:t>
            </w:r>
          </w:p>
        </w:tc>
      </w:tr>
      <w:tr w:rsidR="00D74EC6" w:rsidRPr="00733AE8" w14:paraId="43459CA1" w14:textId="77777777" w:rsidTr="005D14B2">
        <w:tc>
          <w:tcPr>
            <w:tcW w:w="728" w:type="pct"/>
            <w:shd w:val="clear" w:color="FFFFFF" w:fill="auto"/>
            <w:tcMar>
              <w:top w:w="110" w:type="dxa"/>
              <w:left w:w="80" w:type="dxa"/>
              <w:bottom w:w="50" w:type="dxa"/>
              <w:right w:w="80" w:type="dxa"/>
            </w:tcMar>
          </w:tcPr>
          <w:p w14:paraId="065C2784" w14:textId="77777777"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Nei</w:t>
            </w:r>
          </w:p>
        </w:tc>
        <w:tc>
          <w:tcPr>
            <w:tcW w:w="3134" w:type="pct"/>
            <w:shd w:val="clear" w:color="FFFFFF" w:fill="auto"/>
            <w:tcMar>
              <w:top w:w="110" w:type="dxa"/>
              <w:left w:w="80" w:type="dxa"/>
              <w:bottom w:w="50" w:type="dxa"/>
              <w:right w:w="80" w:type="dxa"/>
            </w:tcMar>
          </w:tcPr>
          <w:p w14:paraId="1864A41C"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Leie etter skatt</w:t>
            </w:r>
          </w:p>
        </w:tc>
        <w:tc>
          <w:tcPr>
            <w:tcW w:w="1138" w:type="pct"/>
            <w:shd w:val="clear" w:color="FFFFFF" w:fill="auto"/>
            <w:tcMar>
              <w:top w:w="110" w:type="dxa"/>
              <w:left w:w="80" w:type="dxa"/>
              <w:bottom w:w="50" w:type="dxa"/>
              <w:right w:w="80" w:type="dxa"/>
            </w:tcMar>
          </w:tcPr>
          <w:p w14:paraId="67F87FA4" w14:textId="77777777"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Ja</w:t>
            </w:r>
          </w:p>
        </w:tc>
      </w:tr>
      <w:tr w:rsidR="00D74EC6" w:rsidRPr="00733AE8" w14:paraId="0C836434" w14:textId="77777777" w:rsidTr="005D14B2">
        <w:tc>
          <w:tcPr>
            <w:tcW w:w="728" w:type="pct"/>
            <w:shd w:val="clear" w:color="FFFFFF" w:fill="auto"/>
            <w:tcMar>
              <w:top w:w="110" w:type="dxa"/>
              <w:left w:w="80" w:type="dxa"/>
              <w:bottom w:w="50" w:type="dxa"/>
              <w:right w:w="80" w:type="dxa"/>
            </w:tcMar>
          </w:tcPr>
          <w:p w14:paraId="6096B576" w14:textId="77777777"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Ja</w:t>
            </w:r>
          </w:p>
        </w:tc>
        <w:tc>
          <w:tcPr>
            <w:tcW w:w="3134" w:type="pct"/>
            <w:shd w:val="clear" w:color="FFFFFF" w:fill="auto"/>
            <w:tcMar>
              <w:top w:w="110" w:type="dxa"/>
              <w:left w:w="80" w:type="dxa"/>
              <w:bottom w:w="50" w:type="dxa"/>
              <w:right w:w="80" w:type="dxa"/>
            </w:tcMar>
          </w:tcPr>
          <w:p w14:paraId="10BC5C11"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Utrangeringsverdi etter skatt</w:t>
            </w:r>
          </w:p>
        </w:tc>
        <w:tc>
          <w:tcPr>
            <w:tcW w:w="1138" w:type="pct"/>
            <w:shd w:val="clear" w:color="FFFFFF" w:fill="auto"/>
            <w:tcMar>
              <w:top w:w="110" w:type="dxa"/>
              <w:left w:w="80" w:type="dxa"/>
              <w:bottom w:w="50" w:type="dxa"/>
              <w:right w:w="80" w:type="dxa"/>
            </w:tcMar>
          </w:tcPr>
          <w:p w14:paraId="2524B6BE" w14:textId="77777777"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Nei</w:t>
            </w:r>
          </w:p>
        </w:tc>
      </w:tr>
    </w:tbl>
    <w:p w14:paraId="27A7D5D1" w14:textId="77777777" w:rsidR="00D74EC6" w:rsidRPr="00733AE8" w:rsidRDefault="00D74EC6" w:rsidP="00D74EC6">
      <w:pPr>
        <w:pStyle w:val="mtmmt"/>
        <w:spacing w:before="160"/>
        <w:rPr>
          <w:rFonts w:asciiTheme="minorHAnsi" w:hAnsiTheme="minorHAnsi" w:cstheme="minorHAnsi"/>
          <w:w w:val="100"/>
        </w:rPr>
      </w:pPr>
    </w:p>
    <w:p w14:paraId="6CC26BDE" w14:textId="38979BEF" w:rsidR="00D74EC6" w:rsidRPr="00733AE8" w:rsidRDefault="00D74EC6" w:rsidP="00D74EC6">
      <w:pPr>
        <w:pStyle w:val="b1ffb1f"/>
        <w:rPr>
          <w:rFonts w:asciiTheme="minorHAnsi" w:hAnsiTheme="minorHAnsi" w:cstheme="minorHAnsi"/>
          <w:w w:val="100"/>
          <w:sz w:val="21"/>
          <w:szCs w:val="21"/>
        </w:rPr>
      </w:pPr>
      <w:r w:rsidRPr="00733AE8">
        <w:rPr>
          <w:rFonts w:asciiTheme="minorHAnsi" w:hAnsiTheme="minorHAnsi" w:cstheme="minorHAnsi"/>
          <w:w w:val="100"/>
          <w:sz w:val="21"/>
          <w:szCs w:val="21"/>
        </w:rPr>
        <w:t xml:space="preserve">Her ser du at uansett om du eier eller leier driftsmidlet, vil du få samme salgsinnbetaling og samme driftsutbetaling. Dette betyr at selv om inn- og utbetalinger fra driften er høyst relevante for valget om å </w:t>
      </w:r>
      <w:r w:rsidRPr="00733AE8">
        <w:rPr>
          <w:rFonts w:asciiTheme="minorHAnsi" w:hAnsiTheme="minorHAnsi" w:cstheme="minorHAnsi"/>
          <w:w w:val="100"/>
          <w:sz w:val="21"/>
          <w:szCs w:val="21"/>
        </w:rPr>
        <w:lastRenderedPageBreak/>
        <w:t xml:space="preserve">investere eller ikke, er de irrelevante for å avgjøre om investeringen skal finansieres med leasing eller </w:t>
      </w:r>
      <w:r w:rsidR="004A748B" w:rsidRPr="00733AE8">
        <w:rPr>
          <w:rFonts w:asciiTheme="minorHAnsi" w:hAnsiTheme="minorHAnsi" w:cstheme="minorHAnsi"/>
          <w:w w:val="100"/>
          <w:sz w:val="21"/>
          <w:szCs w:val="21"/>
        </w:rPr>
        <w:t xml:space="preserve">på annen måte. Derfor kan du se </w:t>
      </w:r>
      <w:r w:rsidRPr="00733AE8">
        <w:rPr>
          <w:rFonts w:asciiTheme="minorHAnsi" w:hAnsiTheme="minorHAnsi" w:cstheme="minorHAnsi"/>
          <w:w w:val="100"/>
          <w:sz w:val="21"/>
          <w:szCs w:val="21"/>
        </w:rPr>
        <w:t xml:space="preserve">bort fra disse to felles komponentene. Det holder å fokusere på </w:t>
      </w:r>
      <w:r w:rsidRPr="00733AE8">
        <w:rPr>
          <w:rStyle w:val="Italic"/>
          <w:rFonts w:asciiTheme="minorHAnsi" w:hAnsiTheme="minorHAnsi" w:cstheme="minorHAnsi"/>
          <w:w w:val="100"/>
          <w:sz w:val="21"/>
          <w:szCs w:val="21"/>
        </w:rPr>
        <w:t>differansekontantstrømmen</w:t>
      </w:r>
      <w:r w:rsidRPr="00733AE8">
        <w:rPr>
          <w:rFonts w:asciiTheme="minorHAnsi" w:hAnsiTheme="minorHAnsi" w:cstheme="minorHAnsi"/>
        </w:rPr>
        <w:fldChar w:fldCharType="begin"/>
      </w:r>
      <w:r w:rsidRPr="00733AE8">
        <w:rPr>
          <w:rFonts w:asciiTheme="minorHAnsi" w:hAnsiTheme="minorHAnsi" w:cstheme="minorHAnsi"/>
        </w:rPr>
        <w:instrText xml:space="preserve"> XE "kontantstrøm:differanse" </w:instrText>
      </w:r>
      <w:r w:rsidRPr="00733AE8">
        <w:rPr>
          <w:rFonts w:asciiTheme="minorHAnsi" w:hAnsiTheme="minorHAnsi" w:cstheme="minorHAnsi"/>
        </w:rPr>
        <w:fldChar w:fldCharType="end"/>
      </w:r>
      <w:r w:rsidRPr="00733AE8">
        <w:rPr>
          <w:rFonts w:asciiTheme="minorHAnsi" w:hAnsiTheme="minorHAnsi" w:cstheme="minorHAnsi"/>
          <w:w w:val="100"/>
          <w:sz w:val="21"/>
          <w:szCs w:val="21"/>
        </w:rPr>
        <w:t xml:space="preserve"> mellom leie og kjøp, </w:t>
      </w:r>
      <w:r w:rsidRPr="00733AE8">
        <w:rPr>
          <w:rStyle w:val="Italic"/>
          <w:rFonts w:asciiTheme="minorHAnsi" w:hAnsiTheme="minorHAnsi" w:cstheme="minorHAnsi"/>
          <w:w w:val="100"/>
          <w:sz w:val="21"/>
          <w:szCs w:val="21"/>
        </w:rPr>
        <w:t>L – K</w:t>
      </w:r>
      <w:r w:rsidRPr="00733AE8">
        <w:rPr>
          <w:rFonts w:asciiTheme="minorHAnsi" w:hAnsiTheme="minorHAnsi" w:cstheme="minorHAnsi"/>
          <w:w w:val="100"/>
          <w:sz w:val="21"/>
          <w:szCs w:val="21"/>
        </w:rPr>
        <w:t>. Dermed står vi igjen med:</w:t>
      </w:r>
    </w:p>
    <w:p w14:paraId="79B125A5" w14:textId="77777777" w:rsidR="00D74EC6" w:rsidRPr="00733AE8" w:rsidRDefault="00D74EC6" w:rsidP="00D74EC6">
      <w:pPr>
        <w:pStyle w:val="Formelnummerpunktliste"/>
        <w:rPr>
          <w:rFonts w:asciiTheme="minorHAnsi" w:hAnsiTheme="minorHAnsi" w:cstheme="minorHAnsi"/>
          <w:w w:val="100"/>
          <w:sz w:val="21"/>
          <w:szCs w:val="2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0" w:type="dxa"/>
          <w:bottom w:w="28" w:type="dxa"/>
          <w:right w:w="0" w:type="dxa"/>
        </w:tblCellMar>
        <w:tblLook w:val="0000" w:firstRow="0" w:lastRow="0" w:firstColumn="0" w:lastColumn="0" w:noHBand="0" w:noVBand="0"/>
      </w:tblPr>
      <w:tblGrid>
        <w:gridCol w:w="1065"/>
        <w:gridCol w:w="1540"/>
        <w:gridCol w:w="434"/>
        <w:gridCol w:w="6039"/>
      </w:tblGrid>
      <w:tr w:rsidR="00D74EC6" w:rsidRPr="00733AE8" w14:paraId="285DB6A8" w14:textId="77777777" w:rsidTr="005D14B2">
        <w:tc>
          <w:tcPr>
            <w:tcW w:w="587" w:type="pct"/>
            <w:shd w:val="clear" w:color="auto" w:fill="auto"/>
            <w:tcMar>
              <w:top w:w="45" w:type="dxa"/>
              <w:left w:w="0" w:type="dxa"/>
              <w:bottom w:w="28" w:type="dxa"/>
              <w:right w:w="0" w:type="dxa"/>
            </w:tcMar>
          </w:tcPr>
          <w:p w14:paraId="1BFE30D7" w14:textId="77777777" w:rsidR="00D74EC6" w:rsidRPr="00733AE8" w:rsidRDefault="00D74EC6" w:rsidP="005D14B2">
            <w:pPr>
              <w:pStyle w:val="formel"/>
              <w:rPr>
                <w:rFonts w:asciiTheme="minorHAnsi" w:hAnsiTheme="minorHAnsi" w:cstheme="minorHAnsi"/>
              </w:rPr>
            </w:pPr>
            <w:r w:rsidRPr="00733AE8">
              <w:rPr>
                <w:rFonts w:asciiTheme="minorHAnsi" w:hAnsiTheme="minorHAnsi" w:cstheme="minorHAnsi"/>
                <w:w w:val="100"/>
                <w:sz w:val="21"/>
                <w:szCs w:val="21"/>
              </w:rPr>
              <w:t>(</w:t>
            </w:r>
            <w:r w:rsidR="00104AF6" w:rsidRPr="00733AE8">
              <w:rPr>
                <w:rFonts w:asciiTheme="minorHAnsi" w:hAnsiTheme="minorHAnsi" w:cstheme="minorHAnsi"/>
                <w:w w:val="100"/>
                <w:sz w:val="21"/>
                <w:szCs w:val="21"/>
              </w:rPr>
              <w:t>N.5.1</w:t>
            </w:r>
            <w:r w:rsidRPr="00733AE8">
              <w:rPr>
                <w:rFonts w:asciiTheme="minorHAnsi" w:hAnsiTheme="minorHAnsi" w:cstheme="minorHAnsi"/>
                <w:w w:val="100"/>
                <w:sz w:val="21"/>
                <w:szCs w:val="21"/>
              </w:rPr>
              <w:t>)</w:t>
            </w:r>
          </w:p>
        </w:tc>
        <w:tc>
          <w:tcPr>
            <w:tcW w:w="848" w:type="pct"/>
            <w:shd w:val="clear" w:color="auto" w:fill="auto"/>
            <w:tcMar>
              <w:top w:w="45" w:type="dxa"/>
              <w:left w:w="0" w:type="dxa"/>
              <w:bottom w:w="28" w:type="dxa"/>
              <w:right w:w="0" w:type="dxa"/>
            </w:tcMar>
          </w:tcPr>
          <w:p w14:paraId="01A4725D" w14:textId="77777777" w:rsidR="00D74EC6" w:rsidRPr="00733AE8" w:rsidRDefault="00D74EC6" w:rsidP="005D14B2">
            <w:pPr>
              <w:pStyle w:val="b1f-fb1f-"/>
              <w:rPr>
                <w:rFonts w:asciiTheme="minorHAnsi" w:hAnsiTheme="minorHAnsi" w:cstheme="minorHAnsi"/>
              </w:rPr>
            </w:pPr>
            <w:r w:rsidRPr="00733AE8">
              <w:rPr>
                <w:rFonts w:asciiTheme="minorHAnsi" w:hAnsiTheme="minorHAnsi" w:cstheme="minorHAnsi"/>
                <w:w w:val="100"/>
                <w:sz w:val="21"/>
                <w:szCs w:val="21"/>
              </w:rPr>
              <w:t>L – K =</w:t>
            </w:r>
          </w:p>
        </w:tc>
        <w:tc>
          <w:tcPr>
            <w:tcW w:w="239" w:type="pct"/>
            <w:shd w:val="clear" w:color="auto" w:fill="auto"/>
            <w:tcMar>
              <w:top w:w="45" w:type="dxa"/>
              <w:left w:w="0" w:type="dxa"/>
              <w:bottom w:w="28" w:type="dxa"/>
              <w:right w:w="0" w:type="dxa"/>
            </w:tcMar>
          </w:tcPr>
          <w:p w14:paraId="1CC40D7D" w14:textId="77777777" w:rsidR="00D74EC6" w:rsidRPr="00733AE8" w:rsidRDefault="00D74EC6" w:rsidP="005D14B2">
            <w:pPr>
              <w:pStyle w:val="b1f-fb1f-"/>
              <w:rPr>
                <w:rFonts w:asciiTheme="minorHAnsi" w:hAnsiTheme="minorHAnsi" w:cstheme="minorHAnsi"/>
              </w:rPr>
            </w:pPr>
            <w:r w:rsidRPr="00733AE8">
              <w:rPr>
                <w:rFonts w:asciiTheme="minorHAnsi" w:hAnsiTheme="minorHAnsi" w:cstheme="minorHAnsi"/>
                <w:w w:val="100"/>
                <w:sz w:val="21"/>
                <w:szCs w:val="21"/>
              </w:rPr>
              <w:t>+</w:t>
            </w:r>
          </w:p>
        </w:tc>
        <w:tc>
          <w:tcPr>
            <w:tcW w:w="3326" w:type="pct"/>
            <w:shd w:val="clear" w:color="auto" w:fill="auto"/>
            <w:tcMar>
              <w:top w:w="45" w:type="dxa"/>
              <w:left w:w="0" w:type="dxa"/>
              <w:bottom w:w="28" w:type="dxa"/>
              <w:right w:w="0" w:type="dxa"/>
            </w:tcMar>
          </w:tcPr>
          <w:p w14:paraId="284634A0" w14:textId="77777777" w:rsidR="00D74EC6" w:rsidRPr="00733AE8" w:rsidRDefault="00D74EC6" w:rsidP="005D14B2">
            <w:pPr>
              <w:pStyle w:val="b1f-fb1f-"/>
              <w:rPr>
                <w:rFonts w:asciiTheme="minorHAnsi" w:hAnsiTheme="minorHAnsi" w:cstheme="minorHAnsi"/>
              </w:rPr>
            </w:pPr>
            <w:r w:rsidRPr="00733AE8">
              <w:rPr>
                <w:rFonts w:asciiTheme="minorHAnsi" w:hAnsiTheme="minorHAnsi" w:cstheme="minorHAnsi"/>
                <w:w w:val="100"/>
                <w:sz w:val="21"/>
                <w:szCs w:val="21"/>
              </w:rPr>
              <w:t>Investering</w:t>
            </w:r>
          </w:p>
        </w:tc>
      </w:tr>
      <w:tr w:rsidR="00D74EC6" w:rsidRPr="00733AE8" w14:paraId="5D1E85BE" w14:textId="77777777" w:rsidTr="005D14B2">
        <w:tc>
          <w:tcPr>
            <w:tcW w:w="587" w:type="pct"/>
            <w:shd w:val="clear" w:color="auto" w:fill="auto"/>
            <w:tcMar>
              <w:top w:w="45" w:type="dxa"/>
              <w:left w:w="0" w:type="dxa"/>
              <w:bottom w:w="28" w:type="dxa"/>
              <w:right w:w="0" w:type="dxa"/>
            </w:tcMar>
          </w:tcPr>
          <w:p w14:paraId="2E3502AB" w14:textId="77777777" w:rsidR="00D74EC6" w:rsidRPr="00733AE8" w:rsidRDefault="00D74EC6" w:rsidP="005D14B2">
            <w:pPr>
              <w:pStyle w:val="b1f-fb1f-"/>
              <w:rPr>
                <w:rFonts w:asciiTheme="minorHAnsi" w:hAnsiTheme="minorHAnsi" w:cstheme="minorHAnsi"/>
              </w:rPr>
            </w:pPr>
          </w:p>
        </w:tc>
        <w:tc>
          <w:tcPr>
            <w:tcW w:w="848" w:type="pct"/>
            <w:shd w:val="clear" w:color="auto" w:fill="auto"/>
            <w:tcMar>
              <w:top w:w="45" w:type="dxa"/>
              <w:left w:w="0" w:type="dxa"/>
              <w:bottom w:w="28" w:type="dxa"/>
              <w:right w:w="0" w:type="dxa"/>
            </w:tcMar>
          </w:tcPr>
          <w:p w14:paraId="42B41BB9" w14:textId="77777777" w:rsidR="00D74EC6" w:rsidRPr="00733AE8" w:rsidRDefault="00D74EC6" w:rsidP="005D14B2">
            <w:pPr>
              <w:pStyle w:val="b1f-fb1f-"/>
              <w:rPr>
                <w:rFonts w:asciiTheme="minorHAnsi" w:hAnsiTheme="minorHAnsi" w:cstheme="minorHAnsi"/>
              </w:rPr>
            </w:pPr>
          </w:p>
        </w:tc>
        <w:tc>
          <w:tcPr>
            <w:tcW w:w="239" w:type="pct"/>
            <w:shd w:val="clear" w:color="auto" w:fill="auto"/>
            <w:tcMar>
              <w:top w:w="45" w:type="dxa"/>
              <w:left w:w="0" w:type="dxa"/>
              <w:bottom w:w="28" w:type="dxa"/>
              <w:right w:w="0" w:type="dxa"/>
            </w:tcMar>
          </w:tcPr>
          <w:p w14:paraId="12984FE1" w14:textId="77777777" w:rsidR="00D74EC6" w:rsidRPr="00733AE8" w:rsidRDefault="00D74EC6" w:rsidP="005D14B2">
            <w:pPr>
              <w:pStyle w:val="b1f-fb1f-"/>
              <w:rPr>
                <w:rFonts w:asciiTheme="minorHAnsi" w:hAnsiTheme="minorHAnsi" w:cstheme="minorHAnsi"/>
              </w:rPr>
            </w:pPr>
            <w:r w:rsidRPr="00733AE8">
              <w:rPr>
                <w:rFonts w:asciiTheme="minorHAnsi" w:hAnsiTheme="minorHAnsi" w:cstheme="minorHAnsi"/>
                <w:w w:val="100"/>
                <w:sz w:val="21"/>
                <w:szCs w:val="21"/>
              </w:rPr>
              <w:t>–</w:t>
            </w:r>
          </w:p>
        </w:tc>
        <w:tc>
          <w:tcPr>
            <w:tcW w:w="3326" w:type="pct"/>
            <w:shd w:val="clear" w:color="auto" w:fill="auto"/>
            <w:tcMar>
              <w:top w:w="45" w:type="dxa"/>
              <w:left w:w="0" w:type="dxa"/>
              <w:bottom w:w="28" w:type="dxa"/>
              <w:right w:w="0" w:type="dxa"/>
            </w:tcMar>
          </w:tcPr>
          <w:p w14:paraId="783D276D" w14:textId="77777777" w:rsidR="00D74EC6" w:rsidRPr="00733AE8" w:rsidRDefault="00D74EC6" w:rsidP="005D14B2">
            <w:pPr>
              <w:pStyle w:val="b1f-fb1f-"/>
              <w:rPr>
                <w:rFonts w:asciiTheme="minorHAnsi" w:hAnsiTheme="minorHAnsi" w:cstheme="minorHAnsi"/>
              </w:rPr>
            </w:pPr>
            <w:r w:rsidRPr="00733AE8">
              <w:rPr>
                <w:rFonts w:asciiTheme="minorHAnsi" w:hAnsiTheme="minorHAnsi" w:cstheme="minorHAnsi"/>
                <w:w w:val="100"/>
                <w:sz w:val="21"/>
                <w:szCs w:val="21"/>
              </w:rPr>
              <w:t>Spart skatt fra avskrivning</w:t>
            </w:r>
          </w:p>
        </w:tc>
      </w:tr>
      <w:tr w:rsidR="00D74EC6" w:rsidRPr="00733AE8" w14:paraId="4286B5DB" w14:textId="77777777" w:rsidTr="005D14B2">
        <w:tc>
          <w:tcPr>
            <w:tcW w:w="587" w:type="pct"/>
            <w:shd w:val="clear" w:color="auto" w:fill="auto"/>
            <w:tcMar>
              <w:top w:w="45" w:type="dxa"/>
              <w:left w:w="0" w:type="dxa"/>
              <w:bottom w:w="28" w:type="dxa"/>
              <w:right w:w="0" w:type="dxa"/>
            </w:tcMar>
          </w:tcPr>
          <w:p w14:paraId="76FDC1AE" w14:textId="77777777" w:rsidR="00D74EC6" w:rsidRPr="00733AE8" w:rsidRDefault="00D74EC6" w:rsidP="005D14B2">
            <w:pPr>
              <w:pStyle w:val="b1f-fb1f-"/>
              <w:rPr>
                <w:rFonts w:asciiTheme="minorHAnsi" w:hAnsiTheme="minorHAnsi" w:cstheme="minorHAnsi"/>
              </w:rPr>
            </w:pPr>
          </w:p>
        </w:tc>
        <w:tc>
          <w:tcPr>
            <w:tcW w:w="848" w:type="pct"/>
            <w:shd w:val="clear" w:color="auto" w:fill="auto"/>
            <w:tcMar>
              <w:top w:w="45" w:type="dxa"/>
              <w:left w:w="0" w:type="dxa"/>
              <w:bottom w:w="28" w:type="dxa"/>
              <w:right w:w="0" w:type="dxa"/>
            </w:tcMar>
          </w:tcPr>
          <w:p w14:paraId="7FFC337B" w14:textId="77777777" w:rsidR="00D74EC6" w:rsidRPr="00733AE8" w:rsidRDefault="00D74EC6" w:rsidP="005D14B2">
            <w:pPr>
              <w:pStyle w:val="b1f-fb1f-"/>
              <w:rPr>
                <w:rFonts w:asciiTheme="minorHAnsi" w:hAnsiTheme="minorHAnsi" w:cstheme="minorHAnsi"/>
              </w:rPr>
            </w:pPr>
          </w:p>
        </w:tc>
        <w:tc>
          <w:tcPr>
            <w:tcW w:w="239" w:type="pct"/>
            <w:shd w:val="clear" w:color="auto" w:fill="auto"/>
            <w:tcMar>
              <w:top w:w="45" w:type="dxa"/>
              <w:left w:w="0" w:type="dxa"/>
              <w:bottom w:w="28" w:type="dxa"/>
              <w:right w:w="0" w:type="dxa"/>
            </w:tcMar>
          </w:tcPr>
          <w:p w14:paraId="094FFEE2" w14:textId="77777777" w:rsidR="00D74EC6" w:rsidRPr="00733AE8" w:rsidRDefault="00D74EC6" w:rsidP="005D14B2">
            <w:pPr>
              <w:pStyle w:val="b1f-fb1f-"/>
              <w:rPr>
                <w:rFonts w:asciiTheme="minorHAnsi" w:hAnsiTheme="minorHAnsi" w:cstheme="minorHAnsi"/>
              </w:rPr>
            </w:pPr>
            <w:r w:rsidRPr="00733AE8">
              <w:rPr>
                <w:rFonts w:asciiTheme="minorHAnsi" w:hAnsiTheme="minorHAnsi" w:cstheme="minorHAnsi"/>
                <w:w w:val="100"/>
                <w:sz w:val="21"/>
                <w:szCs w:val="21"/>
              </w:rPr>
              <w:t>–</w:t>
            </w:r>
          </w:p>
        </w:tc>
        <w:tc>
          <w:tcPr>
            <w:tcW w:w="3326" w:type="pct"/>
            <w:shd w:val="clear" w:color="auto" w:fill="auto"/>
            <w:tcMar>
              <w:top w:w="45" w:type="dxa"/>
              <w:left w:w="0" w:type="dxa"/>
              <w:bottom w:w="28" w:type="dxa"/>
              <w:right w:w="0" w:type="dxa"/>
            </w:tcMar>
          </w:tcPr>
          <w:p w14:paraId="5CF1C7B1" w14:textId="77777777" w:rsidR="00D74EC6" w:rsidRPr="00733AE8" w:rsidRDefault="00D74EC6" w:rsidP="005D14B2">
            <w:pPr>
              <w:pStyle w:val="b1f-fb1f-"/>
              <w:rPr>
                <w:rFonts w:asciiTheme="minorHAnsi" w:hAnsiTheme="minorHAnsi" w:cstheme="minorHAnsi"/>
              </w:rPr>
            </w:pPr>
            <w:r w:rsidRPr="00733AE8">
              <w:rPr>
                <w:rFonts w:asciiTheme="minorHAnsi" w:hAnsiTheme="minorHAnsi" w:cstheme="minorHAnsi"/>
                <w:w w:val="100"/>
                <w:sz w:val="21"/>
                <w:szCs w:val="21"/>
              </w:rPr>
              <w:t>Restverdi etter skatt</w:t>
            </w:r>
          </w:p>
        </w:tc>
      </w:tr>
      <w:tr w:rsidR="00D74EC6" w:rsidRPr="00733AE8" w14:paraId="415114E6" w14:textId="77777777" w:rsidTr="005D14B2">
        <w:tc>
          <w:tcPr>
            <w:tcW w:w="587" w:type="pct"/>
            <w:shd w:val="clear" w:color="auto" w:fill="auto"/>
            <w:tcMar>
              <w:top w:w="45" w:type="dxa"/>
              <w:left w:w="0" w:type="dxa"/>
              <w:bottom w:w="28" w:type="dxa"/>
              <w:right w:w="0" w:type="dxa"/>
            </w:tcMar>
          </w:tcPr>
          <w:p w14:paraId="44FB6342" w14:textId="77777777" w:rsidR="00D74EC6" w:rsidRPr="00733AE8" w:rsidRDefault="00D74EC6" w:rsidP="005D14B2">
            <w:pPr>
              <w:pStyle w:val="b1f-fb1f-"/>
              <w:rPr>
                <w:rFonts w:asciiTheme="minorHAnsi" w:hAnsiTheme="minorHAnsi" w:cstheme="minorHAnsi"/>
              </w:rPr>
            </w:pPr>
          </w:p>
        </w:tc>
        <w:tc>
          <w:tcPr>
            <w:tcW w:w="848" w:type="pct"/>
            <w:shd w:val="clear" w:color="auto" w:fill="auto"/>
            <w:tcMar>
              <w:top w:w="45" w:type="dxa"/>
              <w:left w:w="0" w:type="dxa"/>
              <w:bottom w:w="28" w:type="dxa"/>
              <w:right w:w="0" w:type="dxa"/>
            </w:tcMar>
          </w:tcPr>
          <w:p w14:paraId="7B1BA680" w14:textId="77777777" w:rsidR="00D74EC6" w:rsidRPr="00733AE8" w:rsidRDefault="00D74EC6" w:rsidP="005D14B2">
            <w:pPr>
              <w:pStyle w:val="b1f-fb1f-"/>
              <w:rPr>
                <w:rFonts w:asciiTheme="minorHAnsi" w:hAnsiTheme="minorHAnsi" w:cstheme="minorHAnsi"/>
              </w:rPr>
            </w:pPr>
          </w:p>
        </w:tc>
        <w:tc>
          <w:tcPr>
            <w:tcW w:w="239" w:type="pct"/>
            <w:shd w:val="clear" w:color="auto" w:fill="auto"/>
            <w:tcMar>
              <w:top w:w="45" w:type="dxa"/>
              <w:left w:w="0" w:type="dxa"/>
              <w:bottom w:w="28" w:type="dxa"/>
              <w:right w:w="0" w:type="dxa"/>
            </w:tcMar>
          </w:tcPr>
          <w:p w14:paraId="6ECF804C" w14:textId="77777777" w:rsidR="00D74EC6" w:rsidRPr="00733AE8" w:rsidRDefault="00D74EC6" w:rsidP="005D14B2">
            <w:pPr>
              <w:pStyle w:val="b1f-fb1f-"/>
              <w:rPr>
                <w:rFonts w:asciiTheme="minorHAnsi" w:hAnsiTheme="minorHAnsi" w:cstheme="minorHAnsi"/>
              </w:rPr>
            </w:pPr>
            <w:r w:rsidRPr="00733AE8">
              <w:rPr>
                <w:rFonts w:asciiTheme="minorHAnsi" w:hAnsiTheme="minorHAnsi" w:cstheme="minorHAnsi"/>
                <w:w w:val="100"/>
                <w:sz w:val="21"/>
                <w:szCs w:val="21"/>
              </w:rPr>
              <w:t>–</w:t>
            </w:r>
          </w:p>
        </w:tc>
        <w:tc>
          <w:tcPr>
            <w:tcW w:w="3326" w:type="pct"/>
            <w:shd w:val="clear" w:color="auto" w:fill="auto"/>
            <w:tcMar>
              <w:top w:w="45" w:type="dxa"/>
              <w:left w:w="0" w:type="dxa"/>
              <w:bottom w:w="28" w:type="dxa"/>
              <w:right w:w="0" w:type="dxa"/>
            </w:tcMar>
          </w:tcPr>
          <w:p w14:paraId="2979D0EE" w14:textId="77777777" w:rsidR="00D74EC6" w:rsidRPr="00733AE8" w:rsidRDefault="00D74EC6" w:rsidP="005D14B2">
            <w:pPr>
              <w:pStyle w:val="b1f-fb1f-"/>
              <w:rPr>
                <w:rFonts w:asciiTheme="minorHAnsi" w:hAnsiTheme="minorHAnsi" w:cstheme="minorHAnsi"/>
              </w:rPr>
            </w:pPr>
            <w:r w:rsidRPr="00733AE8">
              <w:rPr>
                <w:rFonts w:asciiTheme="minorHAnsi" w:hAnsiTheme="minorHAnsi" w:cstheme="minorHAnsi"/>
                <w:w w:val="100"/>
                <w:sz w:val="21"/>
                <w:szCs w:val="21"/>
              </w:rPr>
              <w:t>Leie etter skatt</w:t>
            </w:r>
          </w:p>
        </w:tc>
      </w:tr>
    </w:tbl>
    <w:p w14:paraId="5E9B9E9C" w14:textId="77777777" w:rsidR="00D74EC6" w:rsidRPr="00733AE8" w:rsidRDefault="00D74EC6" w:rsidP="00D74EC6">
      <w:pPr>
        <w:pStyle w:val="2pkt"/>
        <w:rPr>
          <w:rFonts w:asciiTheme="minorHAnsi" w:hAnsiTheme="minorHAnsi" w:cstheme="minorHAnsi"/>
          <w:w w:val="100"/>
        </w:rPr>
      </w:pPr>
    </w:p>
    <w:p w14:paraId="1320A576" w14:textId="34123CC1" w:rsidR="00D74EC6" w:rsidRPr="00733AE8" w:rsidRDefault="008B1664" w:rsidP="00D74EC6">
      <w:pPr>
        <w:pStyle w:val="b1ffb1f"/>
        <w:spacing w:before="200"/>
        <w:rPr>
          <w:rFonts w:asciiTheme="minorHAnsi" w:hAnsiTheme="minorHAnsi" w:cstheme="minorHAnsi"/>
          <w:w w:val="100"/>
          <w:sz w:val="21"/>
          <w:szCs w:val="21"/>
        </w:rPr>
      </w:pPr>
      <w:r w:rsidRPr="00733AE8">
        <w:rPr>
          <w:rFonts w:asciiTheme="minorHAnsi" w:hAnsiTheme="minorHAnsi" w:cstheme="minorHAnsi"/>
          <w:w w:val="100"/>
          <w:sz w:val="21"/>
          <w:szCs w:val="21"/>
        </w:rPr>
        <w:t>Uttrykk (N</w:t>
      </w:r>
      <w:r w:rsidR="00104AF6" w:rsidRPr="00733AE8">
        <w:rPr>
          <w:rFonts w:asciiTheme="minorHAnsi" w:hAnsiTheme="minorHAnsi" w:cstheme="minorHAnsi"/>
          <w:w w:val="100"/>
          <w:sz w:val="21"/>
          <w:szCs w:val="21"/>
        </w:rPr>
        <w:t>.5.1</w:t>
      </w:r>
      <w:r w:rsidR="00D74EC6" w:rsidRPr="00733AE8">
        <w:rPr>
          <w:rFonts w:asciiTheme="minorHAnsi" w:hAnsiTheme="minorHAnsi" w:cstheme="minorHAnsi"/>
          <w:w w:val="100"/>
          <w:sz w:val="21"/>
          <w:szCs w:val="21"/>
        </w:rPr>
        <w:t>) viser at hvis bedriften velger å leie i stedet</w:t>
      </w:r>
      <w:r w:rsidR="004A748B" w:rsidRPr="00733AE8">
        <w:rPr>
          <w:rFonts w:asciiTheme="minorHAnsi" w:hAnsiTheme="minorHAnsi" w:cstheme="minorHAnsi"/>
          <w:w w:val="100"/>
          <w:sz w:val="21"/>
          <w:szCs w:val="21"/>
        </w:rPr>
        <w:t xml:space="preserve"> for å kjøpe, er fordelen at bedriften</w:t>
      </w:r>
      <w:r w:rsidR="00D74EC6" w:rsidRPr="00733AE8">
        <w:rPr>
          <w:rFonts w:asciiTheme="minorHAnsi" w:hAnsiTheme="minorHAnsi" w:cstheme="minorHAnsi"/>
          <w:w w:val="100"/>
          <w:sz w:val="21"/>
          <w:szCs w:val="21"/>
        </w:rPr>
        <w:t xml:space="preserve"> slipper utlegget til investeringen. Dette er første ledd i differansekontantstrømmen. Ulempen ved leie kommer fra tre kilder. For det første kan ikke leietaker avskrive driftsmidlet, siden det tilhører utleier. Dermed mister bedriften skattereduksjonen fra kostnadsførte avskrivninger. Denne årlige skattereduksjonen er lik avskrivningsbeløpet multiplisert med skattesatsen.</w:t>
      </w:r>
    </w:p>
    <w:p w14:paraId="66784AB9" w14:textId="478D7727" w:rsidR="00D74EC6" w:rsidRPr="00733AE8" w:rsidRDefault="00D74EC6" w:rsidP="00D74EC6">
      <w:pPr>
        <w:pStyle w:val="b1fb1"/>
        <w:rPr>
          <w:rFonts w:asciiTheme="minorHAnsi" w:hAnsiTheme="minorHAnsi" w:cstheme="minorHAnsi"/>
          <w:w w:val="100"/>
          <w:sz w:val="21"/>
          <w:szCs w:val="21"/>
        </w:rPr>
      </w:pPr>
      <w:r w:rsidRPr="00733AE8">
        <w:rPr>
          <w:rFonts w:asciiTheme="minorHAnsi" w:hAnsiTheme="minorHAnsi" w:cstheme="minorHAnsi"/>
          <w:w w:val="100"/>
          <w:sz w:val="21"/>
          <w:szCs w:val="21"/>
        </w:rPr>
        <w:t>Den andre ulempen ved leie er at siden bedriften ikke eier driftsmidlet, går den glipp av restverdien etter skatt ved planperiodens slutt. For det tredje må bedriften betale leie. Siden denne kan kostnadsføres skattemessig, er det leien etter skatt som er den relevante ekstrautbetalingen.</w:t>
      </w:r>
    </w:p>
    <w:p w14:paraId="2FD79784" w14:textId="77777777" w:rsidR="008B1664" w:rsidRPr="00733AE8" w:rsidRDefault="008B1664" w:rsidP="00D74EC6">
      <w:pPr>
        <w:pStyle w:val="b1fb1"/>
        <w:rPr>
          <w:rFonts w:asciiTheme="minorHAnsi" w:hAnsiTheme="minorHAnsi" w:cstheme="minorHAnsi"/>
          <w:w w:val="100"/>
          <w:sz w:val="21"/>
          <w:szCs w:val="21"/>
        </w:rPr>
      </w:pPr>
    </w:p>
    <w:p w14:paraId="7CDC638A" w14:textId="77777777" w:rsidR="00D74EC6" w:rsidRPr="00733AE8" w:rsidRDefault="00104AF6" w:rsidP="00D74EC6">
      <w:pPr>
        <w:pStyle w:val="a1tfa1t"/>
        <w:rPr>
          <w:rFonts w:asciiTheme="minorHAnsi" w:hAnsiTheme="minorHAnsi" w:cstheme="minorHAnsi"/>
          <w:spacing w:val="10"/>
          <w:w w:val="100"/>
        </w:rPr>
      </w:pPr>
      <w:r w:rsidRPr="00733AE8">
        <w:rPr>
          <w:rFonts w:asciiTheme="minorHAnsi" w:hAnsiTheme="minorHAnsi" w:cstheme="minorHAnsi"/>
          <w:spacing w:val="10"/>
          <w:w w:val="100"/>
        </w:rPr>
        <w:t>Eksempel N.5.2</w:t>
      </w:r>
    </w:p>
    <w:p w14:paraId="2DE39501" w14:textId="77777777" w:rsidR="00D74EC6" w:rsidRPr="00733AE8" w:rsidRDefault="00D74EC6" w:rsidP="00D74EC6">
      <w:pPr>
        <w:pStyle w:val="a1f-fa1f-"/>
        <w:rPr>
          <w:rFonts w:asciiTheme="minorHAnsi" w:hAnsiTheme="minorHAnsi" w:cstheme="minorHAnsi"/>
          <w:w w:val="100"/>
          <w:sz w:val="21"/>
          <w:szCs w:val="21"/>
        </w:rPr>
      </w:pPr>
      <w:r w:rsidRPr="00733AE8">
        <w:rPr>
          <w:rFonts w:asciiTheme="minorHAnsi" w:hAnsiTheme="minorHAnsi" w:cstheme="minorHAnsi"/>
          <w:w w:val="100"/>
          <w:sz w:val="21"/>
          <w:szCs w:val="21"/>
        </w:rPr>
        <w:t>Ut f</w:t>
      </w:r>
      <w:r w:rsidR="00104AF6" w:rsidRPr="00733AE8">
        <w:rPr>
          <w:rFonts w:asciiTheme="minorHAnsi" w:hAnsiTheme="minorHAnsi" w:cstheme="minorHAnsi"/>
          <w:w w:val="100"/>
          <w:sz w:val="21"/>
          <w:szCs w:val="21"/>
        </w:rPr>
        <w:t>ra opplysningene i eksempel N.5.1</w:t>
      </w:r>
      <w:r w:rsidRPr="00733AE8">
        <w:rPr>
          <w:rFonts w:asciiTheme="minorHAnsi" w:hAnsiTheme="minorHAnsi" w:cstheme="minorHAnsi"/>
          <w:w w:val="100"/>
          <w:sz w:val="21"/>
          <w:szCs w:val="21"/>
        </w:rPr>
        <w:t xml:space="preserve"> viser tabell </w:t>
      </w:r>
      <w:r w:rsidR="008B1664" w:rsidRPr="00733AE8">
        <w:rPr>
          <w:rFonts w:asciiTheme="minorHAnsi" w:hAnsiTheme="minorHAnsi" w:cstheme="minorHAnsi"/>
          <w:w w:val="100"/>
          <w:sz w:val="21"/>
          <w:szCs w:val="21"/>
        </w:rPr>
        <w:t>N.5.2</w:t>
      </w:r>
      <w:r w:rsidRPr="00733AE8">
        <w:rPr>
          <w:rFonts w:asciiTheme="minorHAnsi" w:hAnsiTheme="minorHAnsi" w:cstheme="minorHAnsi"/>
          <w:w w:val="100"/>
          <w:sz w:val="21"/>
          <w:szCs w:val="21"/>
        </w:rPr>
        <w:t xml:space="preserve"> prosjektdata i øvre del. I nedre del beregnes differansekontantstrømmen mellom leie og kjøp sli</w:t>
      </w:r>
      <w:r w:rsidR="00104AF6" w:rsidRPr="00733AE8">
        <w:rPr>
          <w:rFonts w:asciiTheme="minorHAnsi" w:hAnsiTheme="minorHAnsi" w:cstheme="minorHAnsi"/>
          <w:w w:val="100"/>
          <w:sz w:val="21"/>
          <w:szCs w:val="21"/>
        </w:rPr>
        <w:t>k den er definert i uttrykk (N.5.1</w:t>
      </w:r>
      <w:r w:rsidRPr="00733AE8">
        <w:rPr>
          <w:rFonts w:asciiTheme="minorHAnsi" w:hAnsiTheme="minorHAnsi" w:cstheme="minorHAnsi"/>
          <w:w w:val="100"/>
          <w:sz w:val="21"/>
          <w:szCs w:val="21"/>
        </w:rPr>
        <w:t>).</w:t>
      </w:r>
    </w:p>
    <w:p w14:paraId="0ED8022F" w14:textId="1920F9BF" w:rsidR="00D74EC6" w:rsidRPr="00733AE8" w:rsidRDefault="00104AF6" w:rsidP="00D74EC6">
      <w:pPr>
        <w:pStyle w:val="mtmmt"/>
        <w:tabs>
          <w:tab w:val="clear" w:pos="180"/>
          <w:tab w:val="left" w:pos="1120"/>
        </w:tabs>
        <w:spacing w:before="160"/>
        <w:ind w:left="1120" w:hanging="1120"/>
        <w:rPr>
          <w:rFonts w:asciiTheme="minorHAnsi" w:hAnsiTheme="minorHAnsi" w:cstheme="minorHAnsi"/>
          <w:w w:val="100"/>
        </w:rPr>
      </w:pPr>
      <w:r w:rsidRPr="00733AE8">
        <w:rPr>
          <w:rStyle w:val="Fettabell"/>
          <w:rFonts w:asciiTheme="minorHAnsi" w:hAnsiTheme="minorHAnsi" w:cstheme="minorHAnsi"/>
        </w:rPr>
        <w:t>Tabell N.5.2</w:t>
      </w:r>
      <w:r w:rsidR="00D74EC6" w:rsidRPr="00733AE8">
        <w:rPr>
          <w:rFonts w:asciiTheme="minorHAnsi" w:hAnsiTheme="minorHAnsi" w:cstheme="minorHAnsi"/>
          <w:w w:val="100"/>
        </w:rPr>
        <w:t>:</w:t>
      </w:r>
      <w:r w:rsidR="00D74EC6" w:rsidRPr="00733AE8">
        <w:rPr>
          <w:rFonts w:asciiTheme="minorHAnsi" w:hAnsiTheme="minorHAnsi" w:cstheme="minorHAnsi"/>
          <w:w w:val="100"/>
        </w:rPr>
        <w:tab/>
        <w:t>Prosjektdata og differansekontantstrømmen leie minus kjø</w:t>
      </w:r>
      <w:r w:rsidRPr="00733AE8">
        <w:rPr>
          <w:rFonts w:asciiTheme="minorHAnsi" w:hAnsiTheme="minorHAnsi" w:cstheme="minorHAnsi"/>
          <w:w w:val="100"/>
        </w:rPr>
        <w:t>p for AS Kaba. Beløp i</w:t>
      </w:r>
      <w:r w:rsidR="00D74EC6" w:rsidRPr="00733AE8">
        <w:rPr>
          <w:rFonts w:asciiTheme="minorHAnsi" w:hAnsiTheme="minorHAnsi" w:cstheme="minorHAnsi"/>
          <w:w w:val="100"/>
        </w:rPr>
        <w:t xml:space="preserve"> tusen kroner</w:t>
      </w:r>
      <w:r w:rsidR="00E92F8F" w:rsidRPr="00733AE8">
        <w:rPr>
          <w:rFonts w:asciiTheme="minorHAnsi" w:hAnsiTheme="minorHAnsi" w:cstheme="minorHAnsi"/>
          <w:w w:val="10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FFFFFF" w:fill="auto"/>
        <w:tblCellMar>
          <w:top w:w="110" w:type="dxa"/>
          <w:left w:w="80" w:type="dxa"/>
          <w:bottom w:w="50" w:type="dxa"/>
          <w:right w:w="80" w:type="dxa"/>
        </w:tblCellMar>
        <w:tblLook w:val="0000" w:firstRow="0" w:lastRow="0" w:firstColumn="0" w:lastColumn="0" w:noHBand="0" w:noVBand="0"/>
      </w:tblPr>
      <w:tblGrid>
        <w:gridCol w:w="4737"/>
        <w:gridCol w:w="1124"/>
        <w:gridCol w:w="1124"/>
        <w:gridCol w:w="1124"/>
        <w:gridCol w:w="1123"/>
      </w:tblGrid>
      <w:tr w:rsidR="00D74EC6" w:rsidRPr="00733AE8" w14:paraId="72C8CDAB" w14:textId="77777777" w:rsidTr="005D14B2">
        <w:tc>
          <w:tcPr>
            <w:tcW w:w="2565" w:type="pct"/>
            <w:shd w:val="clear" w:color="FFFFFF" w:fill="auto"/>
            <w:tcMar>
              <w:top w:w="110" w:type="dxa"/>
              <w:left w:w="80" w:type="dxa"/>
              <w:bottom w:w="50" w:type="dxa"/>
              <w:right w:w="80" w:type="dxa"/>
            </w:tcMar>
          </w:tcPr>
          <w:p w14:paraId="0FD88F1B" w14:textId="77777777" w:rsidR="00D74EC6" w:rsidRPr="00733AE8" w:rsidRDefault="00D74EC6" w:rsidP="005D14B2">
            <w:pPr>
              <w:pStyle w:val="k1f-fk1f-"/>
              <w:rPr>
                <w:rFonts w:asciiTheme="minorHAnsi" w:hAnsiTheme="minorHAnsi" w:cstheme="minorHAnsi"/>
                <w:i/>
                <w:iCs/>
              </w:rPr>
            </w:pPr>
          </w:p>
        </w:tc>
        <w:tc>
          <w:tcPr>
            <w:tcW w:w="2435" w:type="pct"/>
            <w:gridSpan w:val="4"/>
            <w:shd w:val="clear" w:color="FFFFFF" w:fill="auto"/>
            <w:tcMar>
              <w:top w:w="110" w:type="dxa"/>
              <w:left w:w="80" w:type="dxa"/>
              <w:bottom w:w="50" w:type="dxa"/>
              <w:right w:w="80" w:type="dxa"/>
            </w:tcMar>
          </w:tcPr>
          <w:p w14:paraId="01F6C3F9" w14:textId="77777777"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År</w:t>
            </w:r>
          </w:p>
        </w:tc>
      </w:tr>
      <w:tr w:rsidR="00D74EC6" w:rsidRPr="00733AE8" w14:paraId="1F070488" w14:textId="77777777" w:rsidTr="005D14B2">
        <w:tc>
          <w:tcPr>
            <w:tcW w:w="2565" w:type="pct"/>
            <w:shd w:val="clear" w:color="FFFFFF" w:fill="auto"/>
            <w:tcMar>
              <w:top w:w="110" w:type="dxa"/>
              <w:left w:w="80" w:type="dxa"/>
              <w:bottom w:w="50" w:type="dxa"/>
              <w:right w:w="80" w:type="dxa"/>
            </w:tcMar>
          </w:tcPr>
          <w:p w14:paraId="1C870B64" w14:textId="77777777" w:rsidR="00D74EC6" w:rsidRPr="00733AE8" w:rsidRDefault="00D74EC6" w:rsidP="005D14B2">
            <w:pPr>
              <w:pStyle w:val="k1f-fk1f-"/>
              <w:rPr>
                <w:rFonts w:asciiTheme="minorHAnsi" w:hAnsiTheme="minorHAnsi" w:cstheme="minorHAnsi"/>
                <w:i/>
              </w:rPr>
            </w:pPr>
            <w:r w:rsidRPr="00733AE8">
              <w:rPr>
                <w:rFonts w:asciiTheme="minorHAnsi" w:hAnsiTheme="minorHAnsi" w:cstheme="minorHAnsi"/>
                <w:i/>
                <w:w w:val="100"/>
              </w:rPr>
              <w:t>Prosjektdata</w:t>
            </w:r>
          </w:p>
        </w:tc>
        <w:tc>
          <w:tcPr>
            <w:tcW w:w="609" w:type="pct"/>
            <w:shd w:val="clear" w:color="FFFFFF" w:fill="auto"/>
            <w:tcMar>
              <w:top w:w="110" w:type="dxa"/>
              <w:left w:w="80" w:type="dxa"/>
              <w:bottom w:w="50" w:type="dxa"/>
              <w:right w:w="80" w:type="dxa"/>
            </w:tcMar>
          </w:tcPr>
          <w:p w14:paraId="03CCC5E3"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0</w:t>
            </w:r>
          </w:p>
        </w:tc>
        <w:tc>
          <w:tcPr>
            <w:tcW w:w="609" w:type="pct"/>
            <w:shd w:val="clear" w:color="FFFFFF" w:fill="auto"/>
            <w:tcMar>
              <w:top w:w="110" w:type="dxa"/>
              <w:left w:w="80" w:type="dxa"/>
              <w:bottom w:w="50" w:type="dxa"/>
              <w:right w:w="80" w:type="dxa"/>
            </w:tcMar>
          </w:tcPr>
          <w:p w14:paraId="61D03EAC"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1</w:t>
            </w:r>
          </w:p>
        </w:tc>
        <w:tc>
          <w:tcPr>
            <w:tcW w:w="609" w:type="pct"/>
            <w:shd w:val="clear" w:color="FFFFFF" w:fill="auto"/>
            <w:tcMar>
              <w:top w:w="110" w:type="dxa"/>
              <w:left w:w="80" w:type="dxa"/>
              <w:bottom w:w="50" w:type="dxa"/>
              <w:right w:w="80" w:type="dxa"/>
            </w:tcMar>
          </w:tcPr>
          <w:p w14:paraId="0D0148F2"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2</w:t>
            </w:r>
          </w:p>
        </w:tc>
        <w:tc>
          <w:tcPr>
            <w:tcW w:w="609" w:type="pct"/>
            <w:shd w:val="clear" w:color="FFFFFF" w:fill="auto"/>
            <w:tcMar>
              <w:top w:w="110" w:type="dxa"/>
              <w:left w:w="80" w:type="dxa"/>
              <w:bottom w:w="50" w:type="dxa"/>
              <w:right w:w="80" w:type="dxa"/>
            </w:tcMar>
          </w:tcPr>
          <w:p w14:paraId="05581414"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3</w:t>
            </w:r>
          </w:p>
        </w:tc>
      </w:tr>
      <w:tr w:rsidR="00D74EC6" w:rsidRPr="00733AE8" w14:paraId="6EE7ED6C" w14:textId="77777777" w:rsidTr="005D14B2">
        <w:tc>
          <w:tcPr>
            <w:tcW w:w="2565" w:type="pct"/>
            <w:shd w:val="clear" w:color="FFFFFF" w:fill="auto"/>
            <w:tcMar>
              <w:top w:w="110" w:type="dxa"/>
              <w:left w:w="80" w:type="dxa"/>
              <w:bottom w:w="50" w:type="dxa"/>
              <w:right w:w="80" w:type="dxa"/>
            </w:tcMar>
          </w:tcPr>
          <w:p w14:paraId="6B4590E6"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Investering</w:t>
            </w:r>
          </w:p>
        </w:tc>
        <w:tc>
          <w:tcPr>
            <w:tcW w:w="609" w:type="pct"/>
            <w:shd w:val="clear" w:color="FFFFFF" w:fill="auto"/>
            <w:tcMar>
              <w:top w:w="110" w:type="dxa"/>
              <w:left w:w="80" w:type="dxa"/>
              <w:bottom w:w="50" w:type="dxa"/>
              <w:right w:w="80" w:type="dxa"/>
            </w:tcMar>
          </w:tcPr>
          <w:p w14:paraId="66D4A9EF"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–300</w:t>
            </w:r>
          </w:p>
        </w:tc>
        <w:tc>
          <w:tcPr>
            <w:tcW w:w="609" w:type="pct"/>
            <w:shd w:val="clear" w:color="FFFFFF" w:fill="auto"/>
            <w:tcMar>
              <w:top w:w="110" w:type="dxa"/>
              <w:left w:w="80" w:type="dxa"/>
              <w:bottom w:w="50" w:type="dxa"/>
              <w:right w:w="80" w:type="dxa"/>
            </w:tcMar>
          </w:tcPr>
          <w:p w14:paraId="078822B3"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10" w:type="dxa"/>
              <w:left w:w="80" w:type="dxa"/>
              <w:bottom w:w="50" w:type="dxa"/>
              <w:right w:w="80" w:type="dxa"/>
            </w:tcMar>
          </w:tcPr>
          <w:p w14:paraId="0CA7DD96"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10" w:type="dxa"/>
              <w:left w:w="80" w:type="dxa"/>
              <w:bottom w:w="50" w:type="dxa"/>
              <w:right w:w="80" w:type="dxa"/>
            </w:tcMar>
          </w:tcPr>
          <w:p w14:paraId="1EEC6B95" w14:textId="77777777" w:rsidR="00D74EC6" w:rsidRPr="00733AE8" w:rsidRDefault="00D74EC6" w:rsidP="005D14B2">
            <w:pPr>
              <w:pStyle w:val="k1f-fk1f-"/>
              <w:jc w:val="right"/>
              <w:rPr>
                <w:rFonts w:asciiTheme="minorHAnsi" w:hAnsiTheme="minorHAnsi" w:cstheme="minorHAnsi"/>
              </w:rPr>
            </w:pPr>
          </w:p>
        </w:tc>
      </w:tr>
      <w:tr w:rsidR="00D74EC6" w:rsidRPr="00733AE8" w14:paraId="055EA2F6" w14:textId="77777777" w:rsidTr="005D14B2">
        <w:tc>
          <w:tcPr>
            <w:tcW w:w="2565" w:type="pct"/>
            <w:shd w:val="clear" w:color="FFFFFF" w:fill="auto"/>
            <w:tcMar>
              <w:top w:w="110" w:type="dxa"/>
              <w:left w:w="80" w:type="dxa"/>
              <w:bottom w:w="50" w:type="dxa"/>
              <w:right w:w="80" w:type="dxa"/>
            </w:tcMar>
          </w:tcPr>
          <w:p w14:paraId="528C2E36"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Avskrivning</w:t>
            </w:r>
          </w:p>
        </w:tc>
        <w:tc>
          <w:tcPr>
            <w:tcW w:w="609" w:type="pct"/>
            <w:shd w:val="clear" w:color="FFFFFF" w:fill="auto"/>
            <w:tcMar>
              <w:top w:w="110" w:type="dxa"/>
              <w:left w:w="80" w:type="dxa"/>
              <w:bottom w:w="50" w:type="dxa"/>
              <w:right w:w="80" w:type="dxa"/>
            </w:tcMar>
          </w:tcPr>
          <w:p w14:paraId="66D5AFB2"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10" w:type="dxa"/>
              <w:left w:w="80" w:type="dxa"/>
              <w:bottom w:w="50" w:type="dxa"/>
              <w:right w:w="80" w:type="dxa"/>
            </w:tcMar>
          </w:tcPr>
          <w:p w14:paraId="2EC236F4"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–75</w:t>
            </w:r>
          </w:p>
        </w:tc>
        <w:tc>
          <w:tcPr>
            <w:tcW w:w="609" w:type="pct"/>
            <w:shd w:val="clear" w:color="FFFFFF" w:fill="auto"/>
            <w:tcMar>
              <w:top w:w="110" w:type="dxa"/>
              <w:left w:w="80" w:type="dxa"/>
              <w:bottom w:w="50" w:type="dxa"/>
              <w:right w:w="80" w:type="dxa"/>
            </w:tcMar>
          </w:tcPr>
          <w:p w14:paraId="6BC2E8B5"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–56</w:t>
            </w:r>
          </w:p>
        </w:tc>
        <w:tc>
          <w:tcPr>
            <w:tcW w:w="609" w:type="pct"/>
            <w:shd w:val="clear" w:color="FFFFFF" w:fill="auto"/>
            <w:tcMar>
              <w:top w:w="110" w:type="dxa"/>
              <w:left w:w="80" w:type="dxa"/>
              <w:bottom w:w="50" w:type="dxa"/>
              <w:right w:w="80" w:type="dxa"/>
            </w:tcMar>
          </w:tcPr>
          <w:p w14:paraId="2F665F31"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–42</w:t>
            </w:r>
          </w:p>
        </w:tc>
      </w:tr>
      <w:tr w:rsidR="00D74EC6" w:rsidRPr="00733AE8" w14:paraId="36EDA7AE" w14:textId="77777777" w:rsidTr="005D14B2">
        <w:tc>
          <w:tcPr>
            <w:tcW w:w="2565" w:type="pct"/>
            <w:shd w:val="clear" w:color="FFFFFF" w:fill="auto"/>
            <w:tcMar>
              <w:top w:w="110" w:type="dxa"/>
              <w:left w:w="80" w:type="dxa"/>
              <w:bottom w:w="50" w:type="dxa"/>
              <w:right w:w="80" w:type="dxa"/>
            </w:tcMar>
          </w:tcPr>
          <w:p w14:paraId="1A9E67C6"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Bokført verdi</w:t>
            </w:r>
          </w:p>
        </w:tc>
        <w:tc>
          <w:tcPr>
            <w:tcW w:w="609" w:type="pct"/>
            <w:shd w:val="clear" w:color="FFFFFF" w:fill="auto"/>
            <w:tcMar>
              <w:top w:w="110" w:type="dxa"/>
              <w:left w:w="80" w:type="dxa"/>
              <w:bottom w:w="50" w:type="dxa"/>
              <w:right w:w="80" w:type="dxa"/>
            </w:tcMar>
          </w:tcPr>
          <w:p w14:paraId="49FFD771"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10" w:type="dxa"/>
              <w:left w:w="80" w:type="dxa"/>
              <w:bottom w:w="50" w:type="dxa"/>
              <w:right w:w="80" w:type="dxa"/>
            </w:tcMar>
          </w:tcPr>
          <w:p w14:paraId="76F8F2F3"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225</w:t>
            </w:r>
          </w:p>
        </w:tc>
        <w:tc>
          <w:tcPr>
            <w:tcW w:w="609" w:type="pct"/>
            <w:shd w:val="clear" w:color="FFFFFF" w:fill="auto"/>
            <w:tcMar>
              <w:top w:w="110" w:type="dxa"/>
              <w:left w:w="80" w:type="dxa"/>
              <w:bottom w:w="50" w:type="dxa"/>
              <w:right w:w="80" w:type="dxa"/>
            </w:tcMar>
          </w:tcPr>
          <w:p w14:paraId="478D3981"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169</w:t>
            </w:r>
          </w:p>
        </w:tc>
        <w:tc>
          <w:tcPr>
            <w:tcW w:w="609" w:type="pct"/>
            <w:shd w:val="clear" w:color="FFFFFF" w:fill="auto"/>
            <w:tcMar>
              <w:top w:w="110" w:type="dxa"/>
              <w:left w:w="80" w:type="dxa"/>
              <w:bottom w:w="50" w:type="dxa"/>
              <w:right w:w="80" w:type="dxa"/>
            </w:tcMar>
          </w:tcPr>
          <w:p w14:paraId="0FE3F2FE"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127</w:t>
            </w:r>
          </w:p>
        </w:tc>
      </w:tr>
      <w:tr w:rsidR="00D74EC6" w:rsidRPr="00733AE8" w14:paraId="67AA9D60" w14:textId="77777777" w:rsidTr="005D14B2">
        <w:tc>
          <w:tcPr>
            <w:tcW w:w="2565" w:type="pct"/>
            <w:shd w:val="clear" w:color="FFFFFF" w:fill="auto"/>
            <w:tcMar>
              <w:top w:w="110" w:type="dxa"/>
              <w:left w:w="80" w:type="dxa"/>
              <w:bottom w:w="50" w:type="dxa"/>
              <w:right w:w="80" w:type="dxa"/>
            </w:tcMar>
          </w:tcPr>
          <w:p w14:paraId="56469AE5"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Restverdi</w:t>
            </w:r>
          </w:p>
        </w:tc>
        <w:tc>
          <w:tcPr>
            <w:tcW w:w="609" w:type="pct"/>
            <w:shd w:val="clear" w:color="FFFFFF" w:fill="auto"/>
            <w:tcMar>
              <w:top w:w="110" w:type="dxa"/>
              <w:left w:w="80" w:type="dxa"/>
              <w:bottom w:w="50" w:type="dxa"/>
              <w:right w:w="80" w:type="dxa"/>
            </w:tcMar>
          </w:tcPr>
          <w:p w14:paraId="6DB1377A"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10" w:type="dxa"/>
              <w:left w:w="80" w:type="dxa"/>
              <w:bottom w:w="50" w:type="dxa"/>
              <w:right w:w="80" w:type="dxa"/>
            </w:tcMar>
          </w:tcPr>
          <w:p w14:paraId="42AA3FED"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10" w:type="dxa"/>
              <w:left w:w="80" w:type="dxa"/>
              <w:bottom w:w="50" w:type="dxa"/>
              <w:right w:w="80" w:type="dxa"/>
            </w:tcMar>
          </w:tcPr>
          <w:p w14:paraId="186343A3"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10" w:type="dxa"/>
              <w:left w:w="80" w:type="dxa"/>
              <w:bottom w:w="50" w:type="dxa"/>
              <w:right w:w="80" w:type="dxa"/>
            </w:tcMar>
          </w:tcPr>
          <w:p w14:paraId="33268434"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127</w:t>
            </w:r>
          </w:p>
        </w:tc>
      </w:tr>
      <w:tr w:rsidR="00D74EC6" w:rsidRPr="00733AE8" w14:paraId="704E4003" w14:textId="77777777" w:rsidTr="005D14B2">
        <w:tc>
          <w:tcPr>
            <w:tcW w:w="2565" w:type="pct"/>
            <w:shd w:val="clear" w:color="FFFFFF" w:fill="auto"/>
            <w:tcMar>
              <w:top w:w="110" w:type="dxa"/>
              <w:left w:w="80" w:type="dxa"/>
              <w:bottom w:w="50" w:type="dxa"/>
              <w:right w:w="80" w:type="dxa"/>
            </w:tcMar>
          </w:tcPr>
          <w:p w14:paraId="17644797"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Leie</w:t>
            </w:r>
          </w:p>
        </w:tc>
        <w:tc>
          <w:tcPr>
            <w:tcW w:w="609" w:type="pct"/>
            <w:shd w:val="clear" w:color="FFFFFF" w:fill="auto"/>
            <w:tcMar>
              <w:top w:w="110" w:type="dxa"/>
              <w:left w:w="80" w:type="dxa"/>
              <w:bottom w:w="50" w:type="dxa"/>
              <w:right w:w="80" w:type="dxa"/>
            </w:tcMar>
          </w:tcPr>
          <w:p w14:paraId="7D1B2BEA"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10" w:type="dxa"/>
              <w:left w:w="80" w:type="dxa"/>
              <w:bottom w:w="50" w:type="dxa"/>
              <w:right w:w="80" w:type="dxa"/>
            </w:tcMar>
          </w:tcPr>
          <w:p w14:paraId="1670BBD4"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–110</w:t>
            </w:r>
          </w:p>
        </w:tc>
        <w:tc>
          <w:tcPr>
            <w:tcW w:w="609" w:type="pct"/>
            <w:shd w:val="clear" w:color="FFFFFF" w:fill="auto"/>
            <w:tcMar>
              <w:top w:w="110" w:type="dxa"/>
              <w:left w:w="80" w:type="dxa"/>
              <w:bottom w:w="50" w:type="dxa"/>
              <w:right w:w="80" w:type="dxa"/>
            </w:tcMar>
          </w:tcPr>
          <w:p w14:paraId="7DE26564"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–110</w:t>
            </w:r>
          </w:p>
        </w:tc>
        <w:tc>
          <w:tcPr>
            <w:tcW w:w="609" w:type="pct"/>
            <w:shd w:val="clear" w:color="FFFFFF" w:fill="auto"/>
            <w:tcMar>
              <w:top w:w="110" w:type="dxa"/>
              <w:left w:w="80" w:type="dxa"/>
              <w:bottom w:w="50" w:type="dxa"/>
              <w:right w:w="80" w:type="dxa"/>
            </w:tcMar>
          </w:tcPr>
          <w:p w14:paraId="7158A210"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–110</w:t>
            </w:r>
          </w:p>
        </w:tc>
      </w:tr>
    </w:tbl>
    <w:p w14:paraId="04FAAB34" w14:textId="77777777" w:rsidR="00D74EC6" w:rsidRPr="00733AE8" w:rsidRDefault="00D74EC6" w:rsidP="00D74EC6">
      <w:pPr>
        <w:pStyle w:val="2pkt"/>
        <w:rPr>
          <w:rFonts w:asciiTheme="minorHAnsi" w:hAnsiTheme="minorHAnsi" w:cstheme="minorHAnsi"/>
          <w:w w:val="100"/>
        </w:rPr>
      </w:pPr>
    </w:p>
    <w:p w14:paraId="1F86A3F6" w14:textId="77777777" w:rsidR="00D74EC6" w:rsidRPr="00733AE8" w:rsidRDefault="00D74EC6" w:rsidP="00D74EC6">
      <w:pPr>
        <w:pStyle w:val="mtmmt"/>
        <w:tabs>
          <w:tab w:val="clear" w:pos="180"/>
          <w:tab w:val="left" w:pos="1120"/>
        </w:tabs>
        <w:spacing w:before="160"/>
        <w:ind w:left="1120" w:hanging="1120"/>
        <w:rPr>
          <w:rFonts w:asciiTheme="minorHAnsi" w:hAnsiTheme="minorHAnsi" w:cstheme="minorHAnsi"/>
          <w:w w:val="1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FFFFFF" w:fill="auto"/>
        <w:tblCellMar>
          <w:top w:w="100" w:type="dxa"/>
          <w:left w:w="80" w:type="dxa"/>
          <w:bottom w:w="50" w:type="dxa"/>
          <w:right w:w="80" w:type="dxa"/>
        </w:tblCellMar>
        <w:tblLook w:val="0000" w:firstRow="0" w:lastRow="0" w:firstColumn="0" w:lastColumn="0" w:noHBand="0" w:noVBand="0"/>
      </w:tblPr>
      <w:tblGrid>
        <w:gridCol w:w="4737"/>
        <w:gridCol w:w="1124"/>
        <w:gridCol w:w="1124"/>
        <w:gridCol w:w="1124"/>
        <w:gridCol w:w="1123"/>
      </w:tblGrid>
      <w:tr w:rsidR="00D74EC6" w:rsidRPr="00733AE8" w14:paraId="5D755047" w14:textId="77777777" w:rsidTr="005D14B2">
        <w:tc>
          <w:tcPr>
            <w:tcW w:w="2565" w:type="pct"/>
            <w:shd w:val="clear" w:color="FFFFFF" w:fill="auto"/>
            <w:tcMar>
              <w:top w:w="100" w:type="dxa"/>
              <w:left w:w="80" w:type="dxa"/>
              <w:bottom w:w="50" w:type="dxa"/>
              <w:right w:w="80" w:type="dxa"/>
            </w:tcMar>
          </w:tcPr>
          <w:p w14:paraId="0B4CE571" w14:textId="77777777" w:rsidR="00D74EC6" w:rsidRPr="00733AE8" w:rsidRDefault="00D74EC6" w:rsidP="005D14B2">
            <w:pPr>
              <w:pStyle w:val="k1f-fk1f-"/>
              <w:rPr>
                <w:rFonts w:asciiTheme="minorHAnsi" w:hAnsiTheme="minorHAnsi" w:cstheme="minorHAnsi"/>
                <w:i/>
                <w:iCs/>
              </w:rPr>
            </w:pPr>
          </w:p>
        </w:tc>
        <w:tc>
          <w:tcPr>
            <w:tcW w:w="2435" w:type="pct"/>
            <w:gridSpan w:val="4"/>
            <w:shd w:val="clear" w:color="FFFFFF" w:fill="auto"/>
            <w:tcMar>
              <w:top w:w="100" w:type="dxa"/>
              <w:left w:w="80" w:type="dxa"/>
              <w:bottom w:w="50" w:type="dxa"/>
              <w:right w:w="80" w:type="dxa"/>
            </w:tcMar>
          </w:tcPr>
          <w:p w14:paraId="200AE80F" w14:textId="77777777" w:rsidR="00D74EC6" w:rsidRPr="00733AE8" w:rsidRDefault="00D74EC6" w:rsidP="005D14B2">
            <w:pPr>
              <w:pStyle w:val="k1f-fk1f-"/>
              <w:jc w:val="center"/>
              <w:rPr>
                <w:rFonts w:asciiTheme="minorHAnsi" w:hAnsiTheme="minorHAnsi" w:cstheme="minorHAnsi"/>
              </w:rPr>
            </w:pPr>
            <w:r w:rsidRPr="00733AE8">
              <w:rPr>
                <w:rFonts w:asciiTheme="minorHAnsi" w:hAnsiTheme="minorHAnsi" w:cstheme="minorHAnsi"/>
                <w:w w:val="100"/>
              </w:rPr>
              <w:t>År</w:t>
            </w:r>
          </w:p>
        </w:tc>
      </w:tr>
      <w:tr w:rsidR="00D74EC6" w:rsidRPr="00733AE8" w14:paraId="11F9E5D2" w14:textId="77777777" w:rsidTr="005D14B2">
        <w:tc>
          <w:tcPr>
            <w:tcW w:w="2565" w:type="pct"/>
            <w:shd w:val="clear" w:color="FFFFFF" w:fill="auto"/>
            <w:tcMar>
              <w:top w:w="100" w:type="dxa"/>
              <w:left w:w="80" w:type="dxa"/>
              <w:bottom w:w="50" w:type="dxa"/>
              <w:right w:w="80" w:type="dxa"/>
            </w:tcMar>
          </w:tcPr>
          <w:p w14:paraId="7895A2E9" w14:textId="77777777" w:rsidR="00D74EC6" w:rsidRPr="00733AE8" w:rsidRDefault="00D74EC6" w:rsidP="005D14B2">
            <w:pPr>
              <w:pStyle w:val="k1f-fk1f-"/>
              <w:rPr>
                <w:rFonts w:asciiTheme="minorHAnsi" w:hAnsiTheme="minorHAnsi" w:cstheme="minorHAnsi"/>
                <w:i/>
              </w:rPr>
            </w:pPr>
            <w:r w:rsidRPr="00733AE8">
              <w:rPr>
                <w:rFonts w:asciiTheme="minorHAnsi" w:hAnsiTheme="minorHAnsi" w:cstheme="minorHAnsi"/>
                <w:i/>
                <w:w w:val="100"/>
              </w:rPr>
              <w:t>Differansekontantstrøm</w:t>
            </w:r>
          </w:p>
        </w:tc>
        <w:tc>
          <w:tcPr>
            <w:tcW w:w="609" w:type="pct"/>
            <w:shd w:val="clear" w:color="FFFFFF" w:fill="auto"/>
            <w:tcMar>
              <w:top w:w="100" w:type="dxa"/>
              <w:left w:w="80" w:type="dxa"/>
              <w:bottom w:w="50" w:type="dxa"/>
              <w:right w:w="80" w:type="dxa"/>
            </w:tcMar>
          </w:tcPr>
          <w:p w14:paraId="1F97ACCC"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0</w:t>
            </w:r>
          </w:p>
        </w:tc>
        <w:tc>
          <w:tcPr>
            <w:tcW w:w="609" w:type="pct"/>
            <w:shd w:val="clear" w:color="FFFFFF" w:fill="auto"/>
            <w:tcMar>
              <w:top w:w="100" w:type="dxa"/>
              <w:left w:w="80" w:type="dxa"/>
              <w:bottom w:w="50" w:type="dxa"/>
              <w:right w:w="80" w:type="dxa"/>
            </w:tcMar>
          </w:tcPr>
          <w:p w14:paraId="18CCD42C"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1</w:t>
            </w:r>
          </w:p>
        </w:tc>
        <w:tc>
          <w:tcPr>
            <w:tcW w:w="609" w:type="pct"/>
            <w:shd w:val="clear" w:color="FFFFFF" w:fill="auto"/>
            <w:tcMar>
              <w:top w:w="100" w:type="dxa"/>
              <w:left w:w="80" w:type="dxa"/>
              <w:bottom w:w="50" w:type="dxa"/>
              <w:right w:w="80" w:type="dxa"/>
            </w:tcMar>
          </w:tcPr>
          <w:p w14:paraId="04F44918"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2</w:t>
            </w:r>
          </w:p>
        </w:tc>
        <w:tc>
          <w:tcPr>
            <w:tcW w:w="609" w:type="pct"/>
            <w:shd w:val="clear" w:color="FFFFFF" w:fill="auto"/>
            <w:tcMar>
              <w:top w:w="100" w:type="dxa"/>
              <w:left w:w="80" w:type="dxa"/>
              <w:bottom w:w="50" w:type="dxa"/>
              <w:right w:w="80" w:type="dxa"/>
            </w:tcMar>
          </w:tcPr>
          <w:p w14:paraId="2AA4DE89"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3</w:t>
            </w:r>
          </w:p>
        </w:tc>
      </w:tr>
      <w:tr w:rsidR="00D74EC6" w:rsidRPr="00733AE8" w14:paraId="70306AB5" w14:textId="77777777" w:rsidTr="005D14B2">
        <w:tc>
          <w:tcPr>
            <w:tcW w:w="2565" w:type="pct"/>
            <w:shd w:val="clear" w:color="FFFFFF" w:fill="auto"/>
            <w:tcMar>
              <w:top w:w="100" w:type="dxa"/>
              <w:left w:w="80" w:type="dxa"/>
              <w:bottom w:w="50" w:type="dxa"/>
              <w:right w:w="80" w:type="dxa"/>
            </w:tcMar>
          </w:tcPr>
          <w:p w14:paraId="3AF257AC"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Spart investering</w:t>
            </w:r>
          </w:p>
        </w:tc>
        <w:tc>
          <w:tcPr>
            <w:tcW w:w="609" w:type="pct"/>
            <w:shd w:val="clear" w:color="FFFFFF" w:fill="auto"/>
            <w:tcMar>
              <w:top w:w="100" w:type="dxa"/>
              <w:left w:w="80" w:type="dxa"/>
              <w:bottom w:w="50" w:type="dxa"/>
              <w:right w:w="80" w:type="dxa"/>
            </w:tcMar>
          </w:tcPr>
          <w:p w14:paraId="7E1A25AA"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300</w:t>
            </w:r>
          </w:p>
        </w:tc>
        <w:tc>
          <w:tcPr>
            <w:tcW w:w="609" w:type="pct"/>
            <w:shd w:val="clear" w:color="FFFFFF" w:fill="auto"/>
            <w:tcMar>
              <w:top w:w="100" w:type="dxa"/>
              <w:left w:w="80" w:type="dxa"/>
              <w:bottom w:w="50" w:type="dxa"/>
              <w:right w:w="80" w:type="dxa"/>
            </w:tcMar>
          </w:tcPr>
          <w:p w14:paraId="4C23F633"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00" w:type="dxa"/>
              <w:left w:w="80" w:type="dxa"/>
              <w:bottom w:w="50" w:type="dxa"/>
              <w:right w:w="80" w:type="dxa"/>
            </w:tcMar>
          </w:tcPr>
          <w:p w14:paraId="1AA8DDB8"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00" w:type="dxa"/>
              <w:left w:w="80" w:type="dxa"/>
              <w:bottom w:w="50" w:type="dxa"/>
              <w:right w:w="80" w:type="dxa"/>
            </w:tcMar>
          </w:tcPr>
          <w:p w14:paraId="5B4E917E" w14:textId="77777777" w:rsidR="00D74EC6" w:rsidRPr="00733AE8" w:rsidRDefault="00D74EC6" w:rsidP="005D14B2">
            <w:pPr>
              <w:pStyle w:val="k1f-fk1f-"/>
              <w:jc w:val="right"/>
              <w:rPr>
                <w:rFonts w:asciiTheme="minorHAnsi" w:hAnsiTheme="minorHAnsi" w:cstheme="minorHAnsi"/>
              </w:rPr>
            </w:pPr>
          </w:p>
        </w:tc>
      </w:tr>
      <w:tr w:rsidR="00D74EC6" w:rsidRPr="00733AE8" w14:paraId="6EA482A3" w14:textId="77777777" w:rsidTr="005D14B2">
        <w:tc>
          <w:tcPr>
            <w:tcW w:w="2565" w:type="pct"/>
            <w:shd w:val="clear" w:color="FFFFFF" w:fill="auto"/>
            <w:tcMar>
              <w:top w:w="100" w:type="dxa"/>
              <w:left w:w="80" w:type="dxa"/>
              <w:bottom w:w="50" w:type="dxa"/>
              <w:right w:w="80" w:type="dxa"/>
            </w:tcMar>
          </w:tcPr>
          <w:p w14:paraId="0C7A9D17"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Tapt skattefordel fra avskrivning</w:t>
            </w:r>
          </w:p>
        </w:tc>
        <w:tc>
          <w:tcPr>
            <w:tcW w:w="609" w:type="pct"/>
            <w:shd w:val="clear" w:color="FFFFFF" w:fill="auto"/>
            <w:tcMar>
              <w:top w:w="100" w:type="dxa"/>
              <w:left w:w="80" w:type="dxa"/>
              <w:bottom w:w="50" w:type="dxa"/>
              <w:right w:w="80" w:type="dxa"/>
            </w:tcMar>
          </w:tcPr>
          <w:p w14:paraId="56E92E3B"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00" w:type="dxa"/>
              <w:left w:w="80" w:type="dxa"/>
              <w:bottom w:w="50" w:type="dxa"/>
              <w:right w:w="80" w:type="dxa"/>
            </w:tcMar>
          </w:tcPr>
          <w:p w14:paraId="4A9F7416"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–21</w:t>
            </w:r>
          </w:p>
        </w:tc>
        <w:tc>
          <w:tcPr>
            <w:tcW w:w="609" w:type="pct"/>
            <w:shd w:val="clear" w:color="FFFFFF" w:fill="auto"/>
            <w:tcMar>
              <w:top w:w="100" w:type="dxa"/>
              <w:left w:w="80" w:type="dxa"/>
              <w:bottom w:w="50" w:type="dxa"/>
              <w:right w:w="80" w:type="dxa"/>
            </w:tcMar>
          </w:tcPr>
          <w:p w14:paraId="623543FC"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–16</w:t>
            </w:r>
          </w:p>
        </w:tc>
        <w:tc>
          <w:tcPr>
            <w:tcW w:w="609" w:type="pct"/>
            <w:shd w:val="clear" w:color="FFFFFF" w:fill="auto"/>
            <w:tcMar>
              <w:top w:w="100" w:type="dxa"/>
              <w:left w:w="80" w:type="dxa"/>
              <w:bottom w:w="50" w:type="dxa"/>
              <w:right w:w="80" w:type="dxa"/>
            </w:tcMar>
          </w:tcPr>
          <w:p w14:paraId="307E0C24"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–12</w:t>
            </w:r>
          </w:p>
        </w:tc>
      </w:tr>
      <w:tr w:rsidR="00D74EC6" w:rsidRPr="00733AE8" w14:paraId="3EDA95E4" w14:textId="77777777" w:rsidTr="005D14B2">
        <w:tc>
          <w:tcPr>
            <w:tcW w:w="2565" w:type="pct"/>
            <w:shd w:val="clear" w:color="FFFFFF" w:fill="auto"/>
            <w:tcMar>
              <w:top w:w="100" w:type="dxa"/>
              <w:left w:w="80" w:type="dxa"/>
              <w:bottom w:w="50" w:type="dxa"/>
              <w:right w:w="80" w:type="dxa"/>
            </w:tcMar>
          </w:tcPr>
          <w:p w14:paraId="3834A4F2"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Tapt restverdi etter skatt</w:t>
            </w:r>
          </w:p>
        </w:tc>
        <w:tc>
          <w:tcPr>
            <w:tcW w:w="609" w:type="pct"/>
            <w:shd w:val="clear" w:color="FFFFFF" w:fill="auto"/>
            <w:tcMar>
              <w:top w:w="100" w:type="dxa"/>
              <w:left w:w="80" w:type="dxa"/>
              <w:bottom w:w="50" w:type="dxa"/>
              <w:right w:w="80" w:type="dxa"/>
            </w:tcMar>
          </w:tcPr>
          <w:p w14:paraId="56A8A9F6"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00" w:type="dxa"/>
              <w:left w:w="80" w:type="dxa"/>
              <w:bottom w:w="50" w:type="dxa"/>
              <w:right w:w="80" w:type="dxa"/>
            </w:tcMar>
          </w:tcPr>
          <w:p w14:paraId="1F8D183D"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00" w:type="dxa"/>
              <w:left w:w="80" w:type="dxa"/>
              <w:bottom w:w="50" w:type="dxa"/>
              <w:right w:w="80" w:type="dxa"/>
            </w:tcMar>
          </w:tcPr>
          <w:p w14:paraId="02E795C9"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00" w:type="dxa"/>
              <w:left w:w="80" w:type="dxa"/>
              <w:bottom w:w="50" w:type="dxa"/>
              <w:right w:w="80" w:type="dxa"/>
            </w:tcMar>
          </w:tcPr>
          <w:p w14:paraId="0969E749"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–127</w:t>
            </w:r>
          </w:p>
        </w:tc>
      </w:tr>
      <w:tr w:rsidR="00D74EC6" w:rsidRPr="00733AE8" w14:paraId="24636C02" w14:textId="77777777" w:rsidTr="005D14B2">
        <w:tc>
          <w:tcPr>
            <w:tcW w:w="2565" w:type="pct"/>
            <w:shd w:val="clear" w:color="FFFFFF" w:fill="auto"/>
            <w:tcMar>
              <w:top w:w="100" w:type="dxa"/>
              <w:left w:w="80" w:type="dxa"/>
              <w:bottom w:w="50" w:type="dxa"/>
              <w:right w:w="80" w:type="dxa"/>
            </w:tcMar>
          </w:tcPr>
          <w:p w14:paraId="62B52967"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Leie etter skatt</w:t>
            </w:r>
          </w:p>
        </w:tc>
        <w:tc>
          <w:tcPr>
            <w:tcW w:w="609" w:type="pct"/>
            <w:shd w:val="clear" w:color="FFFFFF" w:fill="auto"/>
            <w:tcMar>
              <w:top w:w="100" w:type="dxa"/>
              <w:left w:w="80" w:type="dxa"/>
              <w:bottom w:w="50" w:type="dxa"/>
              <w:right w:w="80" w:type="dxa"/>
            </w:tcMar>
          </w:tcPr>
          <w:p w14:paraId="5B024050" w14:textId="77777777" w:rsidR="00D74EC6" w:rsidRPr="00733AE8" w:rsidRDefault="00D74EC6" w:rsidP="005D14B2">
            <w:pPr>
              <w:pStyle w:val="k1f-fk1f-"/>
              <w:jc w:val="right"/>
              <w:rPr>
                <w:rFonts w:asciiTheme="minorHAnsi" w:hAnsiTheme="minorHAnsi" w:cstheme="minorHAnsi"/>
              </w:rPr>
            </w:pPr>
          </w:p>
        </w:tc>
        <w:tc>
          <w:tcPr>
            <w:tcW w:w="609" w:type="pct"/>
            <w:shd w:val="clear" w:color="FFFFFF" w:fill="auto"/>
            <w:tcMar>
              <w:top w:w="100" w:type="dxa"/>
              <w:left w:w="80" w:type="dxa"/>
              <w:bottom w:w="50" w:type="dxa"/>
              <w:right w:w="80" w:type="dxa"/>
            </w:tcMar>
          </w:tcPr>
          <w:p w14:paraId="006A2C7C"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–79</w:t>
            </w:r>
          </w:p>
        </w:tc>
        <w:tc>
          <w:tcPr>
            <w:tcW w:w="609" w:type="pct"/>
            <w:shd w:val="clear" w:color="FFFFFF" w:fill="auto"/>
            <w:tcMar>
              <w:top w:w="100" w:type="dxa"/>
              <w:left w:w="80" w:type="dxa"/>
              <w:bottom w:w="50" w:type="dxa"/>
              <w:right w:w="80" w:type="dxa"/>
            </w:tcMar>
          </w:tcPr>
          <w:p w14:paraId="04394859"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–79</w:t>
            </w:r>
          </w:p>
        </w:tc>
        <w:tc>
          <w:tcPr>
            <w:tcW w:w="609" w:type="pct"/>
            <w:shd w:val="clear" w:color="FFFFFF" w:fill="auto"/>
            <w:tcMar>
              <w:top w:w="100" w:type="dxa"/>
              <w:left w:w="80" w:type="dxa"/>
              <w:bottom w:w="50" w:type="dxa"/>
              <w:right w:w="80" w:type="dxa"/>
            </w:tcMar>
          </w:tcPr>
          <w:p w14:paraId="249933C2"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–79</w:t>
            </w:r>
          </w:p>
        </w:tc>
      </w:tr>
      <w:tr w:rsidR="00D74EC6" w:rsidRPr="00733AE8" w14:paraId="1C0E1261" w14:textId="77777777" w:rsidTr="005D14B2">
        <w:tc>
          <w:tcPr>
            <w:tcW w:w="2565" w:type="pct"/>
            <w:shd w:val="clear" w:color="FFFFFF" w:fill="auto"/>
            <w:tcMar>
              <w:top w:w="100" w:type="dxa"/>
              <w:left w:w="80" w:type="dxa"/>
              <w:bottom w:w="50" w:type="dxa"/>
              <w:right w:w="80" w:type="dxa"/>
            </w:tcMar>
          </w:tcPr>
          <w:p w14:paraId="15334AB4" w14:textId="77777777" w:rsidR="00D74EC6" w:rsidRPr="00733AE8" w:rsidRDefault="00D74EC6" w:rsidP="005D14B2">
            <w:pPr>
              <w:pStyle w:val="k1f-fk1f-"/>
              <w:rPr>
                <w:rFonts w:asciiTheme="minorHAnsi" w:hAnsiTheme="minorHAnsi" w:cstheme="minorHAnsi"/>
              </w:rPr>
            </w:pPr>
            <w:r w:rsidRPr="00733AE8">
              <w:rPr>
                <w:rFonts w:asciiTheme="minorHAnsi" w:hAnsiTheme="minorHAnsi" w:cstheme="minorHAnsi"/>
                <w:w w:val="100"/>
              </w:rPr>
              <w:t>Leie – Kjøp</w:t>
            </w:r>
          </w:p>
        </w:tc>
        <w:tc>
          <w:tcPr>
            <w:tcW w:w="609" w:type="pct"/>
            <w:shd w:val="clear" w:color="FFFFFF" w:fill="auto"/>
            <w:tcMar>
              <w:top w:w="100" w:type="dxa"/>
              <w:left w:w="80" w:type="dxa"/>
              <w:bottom w:w="50" w:type="dxa"/>
              <w:right w:w="80" w:type="dxa"/>
            </w:tcMar>
          </w:tcPr>
          <w:p w14:paraId="6BC59F89"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300</w:t>
            </w:r>
          </w:p>
        </w:tc>
        <w:tc>
          <w:tcPr>
            <w:tcW w:w="609" w:type="pct"/>
            <w:shd w:val="clear" w:color="FFFFFF" w:fill="auto"/>
            <w:tcMar>
              <w:top w:w="100" w:type="dxa"/>
              <w:left w:w="80" w:type="dxa"/>
              <w:bottom w:w="50" w:type="dxa"/>
              <w:right w:w="80" w:type="dxa"/>
            </w:tcMar>
          </w:tcPr>
          <w:p w14:paraId="17863F8C"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–100</w:t>
            </w:r>
          </w:p>
        </w:tc>
        <w:tc>
          <w:tcPr>
            <w:tcW w:w="609" w:type="pct"/>
            <w:shd w:val="clear" w:color="FFFFFF" w:fill="auto"/>
            <w:tcMar>
              <w:top w:w="100" w:type="dxa"/>
              <w:left w:w="80" w:type="dxa"/>
              <w:bottom w:w="50" w:type="dxa"/>
              <w:right w:w="80" w:type="dxa"/>
            </w:tcMar>
          </w:tcPr>
          <w:p w14:paraId="1440A7F7"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–95</w:t>
            </w:r>
          </w:p>
        </w:tc>
        <w:tc>
          <w:tcPr>
            <w:tcW w:w="609" w:type="pct"/>
            <w:shd w:val="clear" w:color="FFFFFF" w:fill="auto"/>
            <w:tcMar>
              <w:top w:w="100" w:type="dxa"/>
              <w:left w:w="80" w:type="dxa"/>
              <w:bottom w:w="50" w:type="dxa"/>
              <w:right w:w="80" w:type="dxa"/>
            </w:tcMar>
          </w:tcPr>
          <w:p w14:paraId="0F787ADC" w14:textId="77777777" w:rsidR="00D74EC6" w:rsidRPr="00733AE8" w:rsidRDefault="00D74EC6" w:rsidP="005D14B2">
            <w:pPr>
              <w:pStyle w:val="k1f-fk1f-"/>
              <w:jc w:val="right"/>
              <w:rPr>
                <w:rFonts w:asciiTheme="minorHAnsi" w:hAnsiTheme="minorHAnsi" w:cstheme="minorHAnsi"/>
              </w:rPr>
            </w:pPr>
            <w:r w:rsidRPr="00733AE8">
              <w:rPr>
                <w:rFonts w:asciiTheme="minorHAnsi" w:hAnsiTheme="minorHAnsi" w:cstheme="minorHAnsi"/>
                <w:w w:val="100"/>
              </w:rPr>
              <w:t>–218</w:t>
            </w:r>
          </w:p>
        </w:tc>
      </w:tr>
    </w:tbl>
    <w:p w14:paraId="62E3DF83" w14:textId="77777777" w:rsidR="00D74EC6" w:rsidRPr="00733AE8" w:rsidRDefault="00D74EC6" w:rsidP="00D74EC6">
      <w:pPr>
        <w:pStyle w:val="2pkt"/>
        <w:rPr>
          <w:rFonts w:asciiTheme="minorHAnsi" w:hAnsiTheme="minorHAnsi" w:cstheme="minorHAnsi"/>
          <w:w w:val="100"/>
        </w:rPr>
      </w:pPr>
    </w:p>
    <w:p w14:paraId="5B02A158" w14:textId="77777777" w:rsidR="00D74EC6" w:rsidRPr="00733AE8" w:rsidRDefault="00D74EC6" w:rsidP="00D74EC6">
      <w:pPr>
        <w:pStyle w:val="a1ffa1f"/>
        <w:spacing w:before="120"/>
        <w:rPr>
          <w:rFonts w:asciiTheme="minorHAnsi" w:hAnsiTheme="minorHAnsi" w:cstheme="minorHAnsi"/>
          <w:w w:val="100"/>
          <w:sz w:val="21"/>
          <w:szCs w:val="21"/>
        </w:rPr>
      </w:pPr>
      <w:r w:rsidRPr="00733AE8">
        <w:rPr>
          <w:rFonts w:asciiTheme="minorHAnsi" w:hAnsiTheme="minorHAnsi" w:cstheme="minorHAnsi"/>
          <w:w w:val="100"/>
          <w:sz w:val="21"/>
          <w:szCs w:val="21"/>
        </w:rPr>
        <w:lastRenderedPageBreak/>
        <w:t>Her er for eksempel tapt skattefordel i år 2 produktet av avskrivningsbeløpet på 56 og skattesatsen på 28 %. Siden varebilen forutsettes solgt til bokført verdi på tidspunkt 3, oppstår det ingen salgsgevinst. Tapt restverdi etter skatt blir dermed lik restverdien på 127.</w:t>
      </w:r>
    </w:p>
    <w:p w14:paraId="0EF4975F" w14:textId="2E4EAF1C" w:rsidR="00D74EC6" w:rsidRPr="00733AE8" w:rsidRDefault="004A748B" w:rsidP="00D74EC6">
      <w:pPr>
        <w:pStyle w:val="a1fa1"/>
        <w:rPr>
          <w:rFonts w:asciiTheme="minorHAnsi" w:hAnsiTheme="minorHAnsi" w:cstheme="minorHAnsi"/>
          <w:w w:val="100"/>
          <w:sz w:val="21"/>
          <w:szCs w:val="21"/>
        </w:rPr>
      </w:pPr>
      <w:r w:rsidRPr="00733AE8">
        <w:rPr>
          <w:rFonts w:asciiTheme="minorHAnsi" w:hAnsiTheme="minorHAnsi" w:cstheme="minorHAnsi"/>
          <w:w w:val="100"/>
          <w:sz w:val="21"/>
          <w:szCs w:val="21"/>
        </w:rPr>
        <w:t>D</w:t>
      </w:r>
      <w:r w:rsidR="00D74EC6" w:rsidRPr="00733AE8">
        <w:rPr>
          <w:rFonts w:asciiTheme="minorHAnsi" w:hAnsiTheme="minorHAnsi" w:cstheme="minorHAnsi"/>
          <w:w w:val="100"/>
          <w:sz w:val="21"/>
          <w:szCs w:val="21"/>
        </w:rPr>
        <w:t xml:space="preserve">ifferansekontantstrømmen </w:t>
      </w:r>
      <w:r w:rsidR="00E92F8F" w:rsidRPr="00733AE8">
        <w:rPr>
          <w:rFonts w:asciiTheme="minorHAnsi" w:hAnsiTheme="minorHAnsi" w:cstheme="minorHAnsi"/>
          <w:w w:val="100"/>
          <w:sz w:val="21"/>
          <w:szCs w:val="21"/>
        </w:rPr>
        <w:t>leie –</w:t>
      </w:r>
      <w:r w:rsidRPr="00733AE8">
        <w:rPr>
          <w:rFonts w:asciiTheme="minorHAnsi" w:hAnsiTheme="minorHAnsi" w:cstheme="minorHAnsi"/>
          <w:w w:val="100"/>
          <w:sz w:val="21"/>
          <w:szCs w:val="21"/>
        </w:rPr>
        <w:t xml:space="preserve"> kjøp er </w:t>
      </w:r>
      <w:r w:rsidR="00D74EC6" w:rsidRPr="00733AE8">
        <w:rPr>
          <w:rFonts w:asciiTheme="minorHAnsi" w:hAnsiTheme="minorHAnsi" w:cstheme="minorHAnsi"/>
          <w:w w:val="100"/>
          <w:sz w:val="21"/>
          <w:szCs w:val="21"/>
        </w:rPr>
        <w:t>lik (300', –100',</w:t>
      </w:r>
      <w:r w:rsidR="00D74EC6" w:rsidRPr="00733AE8">
        <w:rPr>
          <w:rFonts w:asciiTheme="minorHAnsi" w:hAnsiTheme="minorHAnsi" w:cstheme="minorHAnsi"/>
          <w:spacing w:val="-5"/>
          <w:w w:val="100"/>
          <w:sz w:val="21"/>
          <w:szCs w:val="21"/>
        </w:rPr>
        <w:t xml:space="preserve"> </w:t>
      </w:r>
      <w:r w:rsidR="00D74EC6" w:rsidRPr="00733AE8">
        <w:rPr>
          <w:rFonts w:asciiTheme="minorHAnsi" w:hAnsiTheme="minorHAnsi" w:cstheme="minorHAnsi"/>
          <w:w w:val="100"/>
          <w:sz w:val="21"/>
          <w:szCs w:val="21"/>
        </w:rPr>
        <w:t>–95', –218'). Dette er den kontantstrømseffekten Kaba oppnår ved å leie varebilen fremfor selv å investere.</w:t>
      </w:r>
    </w:p>
    <w:p w14:paraId="585FC84A" w14:textId="77777777" w:rsidR="00D74EC6" w:rsidRPr="00733AE8" w:rsidRDefault="00D74EC6" w:rsidP="00D74EC6">
      <w:pPr>
        <w:pStyle w:val="a1fa1"/>
        <w:rPr>
          <w:rFonts w:asciiTheme="minorHAnsi" w:hAnsiTheme="minorHAnsi" w:cstheme="minorHAnsi"/>
          <w:w w:val="100"/>
          <w:sz w:val="21"/>
          <w:szCs w:val="21"/>
        </w:rPr>
      </w:pPr>
      <w:r w:rsidRPr="00733AE8">
        <w:rPr>
          <w:rFonts w:asciiTheme="minorHAnsi" w:hAnsiTheme="minorHAnsi" w:cstheme="minorHAnsi"/>
          <w:w w:val="100"/>
          <w:sz w:val="21"/>
          <w:szCs w:val="21"/>
        </w:rPr>
        <w:t xml:space="preserve">Figur </w:t>
      </w:r>
      <w:r w:rsidR="00104AF6" w:rsidRPr="00733AE8">
        <w:rPr>
          <w:rFonts w:asciiTheme="minorHAnsi" w:hAnsiTheme="minorHAnsi" w:cstheme="minorHAnsi"/>
          <w:w w:val="100"/>
          <w:sz w:val="21"/>
          <w:szCs w:val="21"/>
        </w:rPr>
        <w:t>N.5.1</w:t>
      </w:r>
      <w:r w:rsidRPr="00733AE8">
        <w:rPr>
          <w:rFonts w:asciiTheme="minorHAnsi" w:hAnsiTheme="minorHAnsi" w:cstheme="minorHAnsi"/>
          <w:w w:val="100"/>
          <w:sz w:val="21"/>
          <w:szCs w:val="21"/>
        </w:rPr>
        <w:t xml:space="preserve"> viser nåverdiprofil for differansekontantstrømmen på </w:t>
      </w:r>
      <w:proofErr w:type="spellStart"/>
      <w:r w:rsidRPr="00733AE8">
        <w:rPr>
          <w:rFonts w:asciiTheme="minorHAnsi" w:hAnsiTheme="minorHAnsi" w:cstheme="minorHAnsi"/>
          <w:w w:val="100"/>
          <w:sz w:val="21"/>
          <w:szCs w:val="21"/>
        </w:rPr>
        <w:t>leasingprosjektet</w:t>
      </w:r>
      <w:proofErr w:type="spellEnd"/>
      <w:r w:rsidRPr="00733AE8">
        <w:rPr>
          <w:rFonts w:asciiTheme="minorHAnsi" w:hAnsiTheme="minorHAnsi" w:cstheme="minorHAnsi"/>
          <w:w w:val="100"/>
          <w:sz w:val="21"/>
          <w:szCs w:val="21"/>
        </w:rPr>
        <w:t xml:space="preserve"> i Kaba. Denne differansekontantstrømmen er et finansieringsprosjekt, siden tegnfølgen er (+, –, –, –). Følgelig er internrenten </w:t>
      </w:r>
      <w:r w:rsidRPr="00733AE8">
        <w:rPr>
          <w:rStyle w:val="Italic"/>
          <w:rFonts w:asciiTheme="minorHAnsi" w:hAnsiTheme="minorHAnsi" w:cstheme="minorHAnsi"/>
          <w:w w:val="100"/>
          <w:sz w:val="21"/>
          <w:szCs w:val="21"/>
        </w:rPr>
        <w:t>effektiv rente på leasing</w:t>
      </w:r>
      <w:r w:rsidRPr="00733AE8">
        <w:rPr>
          <w:rFonts w:asciiTheme="minorHAnsi" w:hAnsiTheme="minorHAnsi" w:cstheme="minorHAnsi"/>
          <w:w w:val="100"/>
          <w:sz w:val="21"/>
          <w:szCs w:val="21"/>
        </w:rPr>
        <w:t>. Figuren viser at leie er mer lønnsomt enn kjøp dersom nominell kapitalkostnad etter skatt overstiger 15,4 %. Er kapitalkostnaden lavere, lønner det seg å eie fremfor å leie. Sagt annerledes: Å finansiere med leasing er best dersom alternativ finansiering koster mer enn 15,4 %. Kan Kaba finansiere varebilen til en lavere kostnad enn 15,4 %, lønner det seg å investere selv og bruke denne alternative finansieringen.</w:t>
      </w:r>
    </w:p>
    <w:p w14:paraId="6D93A23C" w14:textId="77777777" w:rsidR="00D74EC6" w:rsidRPr="00CB2789" w:rsidRDefault="00D74EC6" w:rsidP="00D74EC6">
      <w:pPr>
        <w:pStyle w:val="2pkt"/>
        <w:rPr>
          <w:rFonts w:asciiTheme="minorHAnsi" w:hAnsiTheme="minorHAnsi" w:cstheme="minorHAnsi"/>
          <w:w w:val="100"/>
          <w:sz w:val="20"/>
          <w:szCs w:val="20"/>
        </w:rPr>
      </w:pPr>
    </w:p>
    <w:p w14:paraId="53C3D274" w14:textId="1BA0A036" w:rsidR="00D74EC6" w:rsidRPr="00733AE8" w:rsidRDefault="00D74EC6" w:rsidP="00D74EC6">
      <w:pPr>
        <w:pStyle w:val="mfmmf"/>
        <w:tabs>
          <w:tab w:val="left" w:pos="1040"/>
        </w:tabs>
        <w:spacing w:before="80"/>
        <w:ind w:left="1040" w:hanging="1040"/>
        <w:rPr>
          <w:rFonts w:asciiTheme="minorHAnsi" w:hAnsiTheme="minorHAnsi" w:cstheme="minorHAnsi"/>
          <w:w w:val="100"/>
        </w:rPr>
      </w:pPr>
      <w:r w:rsidRPr="00733AE8">
        <w:rPr>
          <w:rStyle w:val="Fettabell"/>
          <w:rFonts w:asciiTheme="minorHAnsi" w:hAnsiTheme="minorHAnsi" w:cstheme="minorHAnsi"/>
        </w:rPr>
        <w:t xml:space="preserve">Figur </w:t>
      </w:r>
      <w:r w:rsidR="00104AF6" w:rsidRPr="00733AE8">
        <w:rPr>
          <w:rStyle w:val="Fettabell"/>
          <w:rFonts w:asciiTheme="minorHAnsi" w:hAnsiTheme="minorHAnsi" w:cstheme="minorHAnsi"/>
        </w:rPr>
        <w:t>N.5.</w:t>
      </w:r>
      <w:r w:rsidRPr="00733AE8">
        <w:rPr>
          <w:rStyle w:val="Fettabell"/>
          <w:rFonts w:asciiTheme="minorHAnsi" w:hAnsiTheme="minorHAnsi" w:cstheme="minorHAnsi"/>
        </w:rPr>
        <w:t>1</w:t>
      </w:r>
      <w:r w:rsidRPr="00733AE8">
        <w:rPr>
          <w:rFonts w:asciiTheme="minorHAnsi" w:hAnsiTheme="minorHAnsi" w:cstheme="minorHAnsi"/>
          <w:w w:val="100"/>
        </w:rPr>
        <w:t xml:space="preserve">: </w:t>
      </w:r>
      <w:r w:rsidRPr="00733AE8">
        <w:rPr>
          <w:rFonts w:asciiTheme="minorHAnsi" w:hAnsiTheme="minorHAnsi" w:cstheme="minorHAnsi"/>
          <w:w w:val="100"/>
        </w:rPr>
        <w:tab/>
        <w:t>Nåverdiprofil</w:t>
      </w:r>
      <w:r w:rsidRPr="00733AE8">
        <w:rPr>
          <w:rFonts w:asciiTheme="minorHAnsi" w:hAnsiTheme="minorHAnsi" w:cstheme="minorHAnsi"/>
        </w:rPr>
        <w:fldChar w:fldCharType="begin"/>
      </w:r>
      <w:r w:rsidRPr="00733AE8">
        <w:rPr>
          <w:rFonts w:asciiTheme="minorHAnsi" w:hAnsiTheme="minorHAnsi" w:cstheme="minorHAnsi"/>
        </w:rPr>
        <w:instrText xml:space="preserve"> XE "nåverdiprofil" </w:instrText>
      </w:r>
      <w:r w:rsidRPr="00733AE8">
        <w:rPr>
          <w:rFonts w:asciiTheme="minorHAnsi" w:hAnsiTheme="minorHAnsi" w:cstheme="minorHAnsi"/>
        </w:rPr>
        <w:fldChar w:fldCharType="end"/>
      </w:r>
      <w:r w:rsidRPr="00733AE8">
        <w:rPr>
          <w:rFonts w:asciiTheme="minorHAnsi" w:hAnsiTheme="minorHAnsi" w:cstheme="minorHAnsi"/>
          <w:w w:val="100"/>
        </w:rPr>
        <w:t xml:space="preserve"> for differansekontantstrømmen leie – kjøp = (300’, </w:t>
      </w:r>
      <w:proofErr w:type="gramStart"/>
      <w:r w:rsidRPr="00733AE8">
        <w:rPr>
          <w:rFonts w:asciiTheme="minorHAnsi" w:hAnsiTheme="minorHAnsi" w:cstheme="minorHAnsi"/>
          <w:w w:val="100"/>
        </w:rPr>
        <w:t>–100</w:t>
      </w:r>
      <w:proofErr w:type="gramEnd"/>
      <w:r w:rsidRPr="00733AE8">
        <w:rPr>
          <w:rFonts w:asciiTheme="minorHAnsi" w:hAnsiTheme="minorHAnsi" w:cstheme="minorHAnsi"/>
          <w:w w:val="100"/>
        </w:rPr>
        <w:t>’, –95’, –218’)</w:t>
      </w:r>
      <w:r w:rsidR="00E92F8F" w:rsidRPr="00733AE8">
        <w:rPr>
          <w:rFonts w:asciiTheme="minorHAnsi" w:hAnsiTheme="minorHAnsi" w:cstheme="minorHAnsi"/>
          <w:w w:val="100"/>
        </w:rPr>
        <w:t>.</w:t>
      </w:r>
    </w:p>
    <w:p w14:paraId="1A6D9352" w14:textId="1A0EA2D8" w:rsidR="00D74EC6" w:rsidRPr="00CB2789" w:rsidRDefault="00CB2789" w:rsidP="00D74EC6">
      <w:pPr>
        <w:pStyle w:val="2pkt"/>
        <w:rPr>
          <w:rFonts w:asciiTheme="minorHAnsi" w:hAnsiTheme="minorHAnsi" w:cstheme="minorHAnsi"/>
          <w:w w:val="100"/>
          <w:sz w:val="20"/>
          <w:szCs w:val="20"/>
        </w:rPr>
      </w:pPr>
      <w:r>
        <w:rPr>
          <w:noProof/>
        </w:rPr>
        <w:drawing>
          <wp:inline distT="0" distB="0" distL="0" distR="0" wp14:anchorId="3E8A0A24" wp14:editId="50B3E078">
            <wp:extent cx="5657850" cy="298132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57850" cy="2981325"/>
                    </a:xfrm>
                    <a:prstGeom prst="rect">
                      <a:avLst/>
                    </a:prstGeom>
                  </pic:spPr>
                </pic:pic>
              </a:graphicData>
            </a:graphic>
          </wp:inline>
        </w:drawing>
      </w:r>
    </w:p>
    <w:p w14:paraId="78B968D5" w14:textId="32FA3B7B" w:rsidR="00D74EC6" w:rsidRDefault="00D74EC6" w:rsidP="00D74EC6">
      <w:pPr>
        <w:pStyle w:val="b1ffb1f"/>
        <w:rPr>
          <w:rFonts w:asciiTheme="minorHAnsi" w:hAnsiTheme="minorHAnsi" w:cstheme="minorHAnsi"/>
          <w:i/>
          <w:w w:val="100"/>
          <w:sz w:val="21"/>
          <w:szCs w:val="21"/>
        </w:rPr>
      </w:pPr>
      <w:r w:rsidRPr="00733AE8">
        <w:rPr>
          <w:rFonts w:asciiTheme="minorHAnsi" w:hAnsiTheme="minorHAnsi" w:cstheme="minorHAnsi"/>
          <w:w w:val="100"/>
          <w:sz w:val="21"/>
          <w:szCs w:val="21"/>
        </w:rPr>
        <w:t xml:space="preserve">Spørsmålet er så hvordan </w:t>
      </w:r>
      <w:r w:rsidRPr="00733AE8">
        <w:rPr>
          <w:rStyle w:val="Italic"/>
          <w:rFonts w:asciiTheme="minorHAnsi" w:hAnsiTheme="minorHAnsi" w:cstheme="minorHAnsi"/>
          <w:w w:val="100"/>
          <w:sz w:val="21"/>
          <w:szCs w:val="21"/>
        </w:rPr>
        <w:t>kapitalkostnaden</w:t>
      </w:r>
      <w:r w:rsidR="00E92F8F" w:rsidRPr="00733AE8">
        <w:rPr>
          <w:rFonts w:asciiTheme="minorHAnsi" w:hAnsiTheme="minorHAnsi" w:cstheme="minorHAnsi"/>
          <w:w w:val="100"/>
          <w:sz w:val="21"/>
          <w:szCs w:val="21"/>
        </w:rPr>
        <w:t xml:space="preserve"> skal bestemmes. Altså: H</w:t>
      </w:r>
      <w:r w:rsidRPr="00733AE8">
        <w:rPr>
          <w:rFonts w:asciiTheme="minorHAnsi" w:hAnsiTheme="minorHAnsi" w:cstheme="minorHAnsi"/>
          <w:w w:val="100"/>
          <w:sz w:val="21"/>
          <w:szCs w:val="21"/>
        </w:rPr>
        <w:t xml:space="preserve">va slags finansieringsform er det relevante alternativet til leasing? Dette emnet hører egentlig hjemme i kapittel 7. I dette tilfellet er logikken såpass enkel at vi likevel kan ta svaret på direkten. En leasingavtale er egentlig det samme som å oppta et lån på tidspunkt null lik nåverdien av de fremtidige leiebeløpene. Det er jo dette beløpet selskapet forplikter seg til ved å undertegne avtalen. Alternativet til å leie er derfor ikke bare å kjøpe, som vår analyse er basert på så langt. Dette innebærer også å finansiere kjøpet med gjeld. Korrekt kapitalkostnad ved leasing er derfor den </w:t>
      </w:r>
      <w:r w:rsidRPr="00733AE8">
        <w:rPr>
          <w:rFonts w:asciiTheme="minorHAnsi" w:hAnsiTheme="minorHAnsi" w:cstheme="minorHAnsi"/>
          <w:i/>
          <w:w w:val="100"/>
          <w:sz w:val="21"/>
          <w:szCs w:val="21"/>
        </w:rPr>
        <w:t xml:space="preserve">beste alternative </w:t>
      </w:r>
      <w:r w:rsidRPr="00733AE8">
        <w:rPr>
          <w:rStyle w:val="Italic"/>
          <w:rFonts w:asciiTheme="minorHAnsi" w:hAnsiTheme="minorHAnsi" w:cstheme="minorHAnsi"/>
          <w:w w:val="100"/>
          <w:sz w:val="21"/>
          <w:szCs w:val="21"/>
        </w:rPr>
        <w:t>lånerenten</w:t>
      </w:r>
      <w:r w:rsidRPr="00733AE8">
        <w:rPr>
          <w:rFonts w:asciiTheme="minorHAnsi" w:hAnsiTheme="minorHAnsi" w:cstheme="minorHAnsi"/>
        </w:rPr>
        <w:fldChar w:fldCharType="begin"/>
      </w:r>
      <w:r w:rsidRPr="00733AE8">
        <w:rPr>
          <w:rFonts w:asciiTheme="minorHAnsi" w:hAnsiTheme="minorHAnsi" w:cstheme="minorHAnsi"/>
        </w:rPr>
        <w:instrText xml:space="preserve"> XE "rente:nominell etter skatt" </w:instrText>
      </w:r>
      <w:r w:rsidRPr="00733AE8">
        <w:rPr>
          <w:rFonts w:asciiTheme="minorHAnsi" w:hAnsiTheme="minorHAnsi" w:cstheme="minorHAnsi"/>
        </w:rPr>
        <w:fldChar w:fldCharType="end"/>
      </w:r>
      <w:r w:rsidRPr="00733AE8">
        <w:rPr>
          <w:rFonts w:asciiTheme="minorHAnsi" w:hAnsiTheme="minorHAnsi" w:cstheme="minorHAnsi"/>
          <w:w w:val="100"/>
          <w:sz w:val="21"/>
          <w:szCs w:val="21"/>
        </w:rPr>
        <w:t xml:space="preserve"> </w:t>
      </w:r>
      <w:r w:rsidRPr="00733AE8">
        <w:rPr>
          <w:rStyle w:val="Italic"/>
          <w:rFonts w:asciiTheme="minorHAnsi" w:hAnsiTheme="minorHAnsi" w:cstheme="minorHAnsi"/>
          <w:w w:val="100"/>
          <w:sz w:val="21"/>
          <w:szCs w:val="21"/>
        </w:rPr>
        <w:t>etter skatt</w:t>
      </w:r>
      <w:r w:rsidRPr="00733AE8">
        <w:rPr>
          <w:rFonts w:asciiTheme="minorHAnsi" w:hAnsiTheme="minorHAnsi" w:cstheme="minorHAnsi"/>
          <w:i/>
          <w:w w:val="100"/>
          <w:sz w:val="21"/>
          <w:szCs w:val="21"/>
        </w:rPr>
        <w:t>.</w:t>
      </w:r>
    </w:p>
    <w:p w14:paraId="6FBD6E44" w14:textId="77777777" w:rsidR="00C70564" w:rsidRPr="00C70564" w:rsidRDefault="00C70564" w:rsidP="00C70564">
      <w:pPr>
        <w:pStyle w:val="b1fb1"/>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top w:w="240" w:type="dxa"/>
          <w:left w:w="240" w:type="dxa"/>
          <w:bottom w:w="160" w:type="dxa"/>
          <w:right w:w="240" w:type="dxa"/>
        </w:tblCellMar>
        <w:tblLook w:val="0000" w:firstRow="0" w:lastRow="0" w:firstColumn="0" w:lastColumn="0" w:noHBand="0" w:noVBand="0"/>
      </w:tblPr>
      <w:tblGrid>
        <w:gridCol w:w="9552"/>
      </w:tblGrid>
      <w:tr w:rsidR="00D74EC6" w:rsidRPr="00733AE8" w14:paraId="67EDB5AB" w14:textId="77777777" w:rsidTr="005D14B2">
        <w:tc>
          <w:tcPr>
            <w:tcW w:w="5000" w:type="pct"/>
            <w:shd w:val="clear" w:color="000000" w:fill="auto"/>
            <w:tcMar>
              <w:top w:w="160" w:type="dxa"/>
              <w:left w:w="240" w:type="dxa"/>
              <w:bottom w:w="80" w:type="dxa"/>
              <w:right w:w="240" w:type="dxa"/>
            </w:tcMar>
          </w:tcPr>
          <w:p w14:paraId="7BF7AE7C" w14:textId="77777777" w:rsidR="00D74EC6" w:rsidRPr="00733AE8" w:rsidRDefault="00D74EC6" w:rsidP="005D14B2">
            <w:pPr>
              <w:pStyle w:val="a1tfa1t"/>
              <w:rPr>
                <w:rFonts w:asciiTheme="minorHAnsi" w:hAnsiTheme="minorHAnsi" w:cstheme="minorHAnsi"/>
              </w:rPr>
            </w:pPr>
            <w:r w:rsidRPr="00733AE8">
              <w:rPr>
                <w:rFonts w:asciiTheme="minorHAnsi" w:hAnsiTheme="minorHAnsi" w:cstheme="minorHAnsi"/>
                <w:spacing w:val="10"/>
                <w:w w:val="100"/>
              </w:rPr>
              <w:t xml:space="preserve">Eksempel </w:t>
            </w:r>
            <w:r w:rsidR="008B1664" w:rsidRPr="00733AE8">
              <w:rPr>
                <w:rFonts w:asciiTheme="minorHAnsi" w:hAnsiTheme="minorHAnsi" w:cstheme="minorHAnsi"/>
                <w:spacing w:val="10"/>
                <w:w w:val="100"/>
              </w:rPr>
              <w:t>N.5.3</w:t>
            </w:r>
          </w:p>
        </w:tc>
      </w:tr>
      <w:tr w:rsidR="00D74EC6" w:rsidRPr="00CB2789" w14:paraId="39E2BEE6" w14:textId="77777777" w:rsidTr="005D14B2">
        <w:tc>
          <w:tcPr>
            <w:tcW w:w="5000" w:type="pct"/>
            <w:shd w:val="clear" w:color="000000" w:fill="auto"/>
            <w:tcMar>
              <w:top w:w="240" w:type="dxa"/>
              <w:left w:w="240" w:type="dxa"/>
              <w:bottom w:w="160" w:type="dxa"/>
              <w:right w:w="240" w:type="dxa"/>
            </w:tcMar>
          </w:tcPr>
          <w:p w14:paraId="255F4D3F" w14:textId="77777777" w:rsidR="00D74EC6" w:rsidRPr="00733AE8" w:rsidRDefault="008B1664" w:rsidP="005D14B2">
            <w:pPr>
              <w:pStyle w:val="a1f-fa1f-"/>
              <w:rPr>
                <w:rFonts w:asciiTheme="minorHAnsi" w:hAnsiTheme="minorHAnsi" w:cstheme="minorHAnsi"/>
                <w:w w:val="100"/>
                <w:sz w:val="21"/>
                <w:szCs w:val="21"/>
              </w:rPr>
            </w:pPr>
            <w:r w:rsidRPr="00733AE8">
              <w:rPr>
                <w:rFonts w:asciiTheme="minorHAnsi" w:hAnsiTheme="minorHAnsi" w:cstheme="minorHAnsi"/>
                <w:w w:val="100"/>
                <w:sz w:val="21"/>
                <w:szCs w:val="21"/>
              </w:rPr>
              <w:t>Figur N.5.1</w:t>
            </w:r>
            <w:r w:rsidR="00D74EC6" w:rsidRPr="00733AE8">
              <w:rPr>
                <w:rFonts w:asciiTheme="minorHAnsi" w:hAnsiTheme="minorHAnsi" w:cstheme="minorHAnsi"/>
                <w:w w:val="100"/>
                <w:sz w:val="21"/>
                <w:szCs w:val="21"/>
              </w:rPr>
              <w:t xml:space="preserve"> viser nåverdiprofilen til Kabas differansekontantstrøm. Ifølge denne bør selskapet satse på leasing fremfor å investere selv dersom kapitalkostnaden overstiger 15,4 %.</w:t>
            </w:r>
          </w:p>
          <w:p w14:paraId="62C86358" w14:textId="40A95DC1" w:rsidR="00D74EC6" w:rsidRPr="00733AE8" w:rsidRDefault="00D74EC6" w:rsidP="00F23162">
            <w:pPr>
              <w:pStyle w:val="a1fa1"/>
              <w:rPr>
                <w:rFonts w:asciiTheme="minorHAnsi" w:hAnsiTheme="minorHAnsi" w:cstheme="minorHAnsi"/>
                <w:w w:val="100"/>
                <w:sz w:val="21"/>
                <w:szCs w:val="21"/>
              </w:rPr>
            </w:pPr>
            <w:r w:rsidRPr="00733AE8">
              <w:rPr>
                <w:rFonts w:asciiTheme="minorHAnsi" w:hAnsiTheme="minorHAnsi" w:cstheme="minorHAnsi"/>
                <w:w w:val="100"/>
                <w:sz w:val="21"/>
                <w:szCs w:val="21"/>
              </w:rPr>
              <w:t>Kaba har 28 % skatt. Derm</w:t>
            </w:r>
            <w:r w:rsidR="008B1664" w:rsidRPr="00733AE8">
              <w:rPr>
                <w:rFonts w:asciiTheme="minorHAnsi" w:hAnsiTheme="minorHAnsi" w:cstheme="minorHAnsi"/>
                <w:w w:val="100"/>
                <w:sz w:val="21"/>
                <w:szCs w:val="21"/>
              </w:rPr>
              <w:t>e</w:t>
            </w:r>
            <w:r w:rsidR="00D17BA3" w:rsidRPr="00733AE8">
              <w:rPr>
                <w:rFonts w:asciiTheme="minorHAnsi" w:hAnsiTheme="minorHAnsi" w:cstheme="minorHAnsi"/>
                <w:w w:val="100"/>
                <w:sz w:val="21"/>
                <w:szCs w:val="21"/>
              </w:rPr>
              <w:t>d kan vi ta utgangspunkt i lærebokens uttrykk (5.6</w:t>
            </w:r>
            <w:r w:rsidRPr="00733AE8">
              <w:rPr>
                <w:rFonts w:asciiTheme="minorHAnsi" w:hAnsiTheme="minorHAnsi" w:cstheme="minorHAnsi"/>
                <w:w w:val="100"/>
                <w:sz w:val="21"/>
                <w:szCs w:val="21"/>
              </w:rPr>
              <w:t>):</w:t>
            </w:r>
          </w:p>
          <w:p w14:paraId="3C7E9E63" w14:textId="77777777" w:rsidR="00F23162" w:rsidRPr="00733AE8" w:rsidRDefault="00F23162" w:rsidP="00F23162">
            <w:pPr>
              <w:pStyle w:val="a1fa1"/>
              <w:rPr>
                <w:rFonts w:asciiTheme="minorHAnsi" w:hAnsiTheme="minorHAnsi" w:cstheme="minorHAnsi"/>
                <w:w w:val="100"/>
                <w:sz w:val="21"/>
                <w:szCs w:val="21"/>
              </w:rPr>
            </w:pPr>
          </w:p>
          <w:p w14:paraId="707DF7EA" w14:textId="3BD2D94A" w:rsidR="00D74EC6" w:rsidRPr="00C70564" w:rsidRDefault="00F0193A" w:rsidP="00F23162">
            <w:pPr>
              <w:pStyle w:val="komm1af-f"/>
              <w:rPr>
                <w:color w:val="auto"/>
              </w:rPr>
            </w:pPr>
            <w:r w:rsidRPr="00F0193A">
              <w:rPr>
                <w:rFonts w:asciiTheme="minorHAnsi" w:hAnsiTheme="minorHAnsi" w:cstheme="minorHAnsi"/>
                <w:position w:val="-10"/>
              </w:rPr>
              <w:object w:dxaOrig="1140" w:dyaOrig="320" w14:anchorId="03BCF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5.75pt" o:ole="">
                  <v:imagedata r:id="rId8" o:title=""/>
                </v:shape>
                <o:OLEObject Type="Embed" ProgID="Equation.DSMT4" ShapeID="_x0000_i1025" DrawAspect="Content" ObjectID="_1509864093" r:id="rId9"/>
              </w:object>
            </w:r>
          </w:p>
          <w:p w14:paraId="2B9CCFF5" w14:textId="77777777" w:rsidR="00D74EC6" w:rsidRPr="00733AE8" w:rsidRDefault="00D74EC6" w:rsidP="005D14B2">
            <w:pPr>
              <w:pStyle w:val="a1ffa1f"/>
              <w:spacing w:before="120"/>
              <w:rPr>
                <w:rFonts w:asciiTheme="minorHAnsi" w:hAnsiTheme="minorHAnsi" w:cstheme="minorHAnsi"/>
              </w:rPr>
            </w:pPr>
            <w:r w:rsidRPr="00733AE8">
              <w:rPr>
                <w:rFonts w:asciiTheme="minorHAnsi" w:hAnsiTheme="minorHAnsi" w:cstheme="minorHAnsi"/>
                <w:w w:val="100"/>
                <w:sz w:val="21"/>
                <w:szCs w:val="21"/>
              </w:rPr>
              <w:t xml:space="preserve">Dette uttrykket sier at effektiv rente etter skatt </w:t>
            </w:r>
            <w:r w:rsidRPr="00733AE8">
              <w:rPr>
                <w:rStyle w:val="Italic"/>
                <w:rFonts w:asciiTheme="minorHAnsi" w:hAnsiTheme="minorHAnsi" w:cstheme="minorHAnsi"/>
                <w:w w:val="100"/>
                <w:sz w:val="21"/>
                <w:szCs w:val="21"/>
              </w:rPr>
              <w:t>i</w:t>
            </w:r>
            <w:r w:rsidRPr="00733AE8">
              <w:rPr>
                <w:rStyle w:val="ItalicSubscript"/>
                <w:rFonts w:asciiTheme="minorHAnsi" w:hAnsiTheme="minorHAnsi" w:cstheme="minorHAnsi"/>
                <w:w w:val="100"/>
                <w:sz w:val="21"/>
                <w:szCs w:val="21"/>
              </w:rPr>
              <w:t>s</w:t>
            </w:r>
            <w:r w:rsidRPr="00733AE8">
              <w:rPr>
                <w:rFonts w:asciiTheme="minorHAnsi" w:hAnsiTheme="minorHAnsi" w:cstheme="minorHAnsi"/>
                <w:w w:val="100"/>
                <w:sz w:val="21"/>
                <w:szCs w:val="21"/>
              </w:rPr>
              <w:t xml:space="preserve"> er lik effektiv rente før skatt </w:t>
            </w:r>
            <w:r w:rsidRPr="00733AE8">
              <w:rPr>
                <w:rStyle w:val="Italic"/>
                <w:rFonts w:asciiTheme="minorHAnsi" w:hAnsiTheme="minorHAnsi" w:cstheme="minorHAnsi"/>
                <w:w w:val="100"/>
                <w:sz w:val="21"/>
                <w:szCs w:val="21"/>
              </w:rPr>
              <w:t>i</w:t>
            </w:r>
            <w:r w:rsidRPr="00733AE8">
              <w:rPr>
                <w:rFonts w:asciiTheme="minorHAnsi" w:hAnsiTheme="minorHAnsi" w:cstheme="minorHAnsi"/>
                <w:w w:val="100"/>
                <w:sz w:val="21"/>
                <w:szCs w:val="21"/>
              </w:rPr>
              <w:t xml:space="preserve"> redusert med skattesatsen </w:t>
            </w:r>
            <w:r w:rsidRPr="00733AE8">
              <w:rPr>
                <w:rStyle w:val="Italic"/>
                <w:rFonts w:asciiTheme="minorHAnsi" w:hAnsiTheme="minorHAnsi" w:cstheme="minorHAnsi"/>
                <w:w w:val="100"/>
                <w:sz w:val="21"/>
                <w:szCs w:val="21"/>
              </w:rPr>
              <w:t>s</w:t>
            </w:r>
            <w:r w:rsidRPr="00733AE8">
              <w:rPr>
                <w:rFonts w:asciiTheme="minorHAnsi" w:hAnsiTheme="minorHAnsi" w:cstheme="minorHAnsi"/>
                <w:w w:val="100"/>
                <w:sz w:val="21"/>
                <w:szCs w:val="21"/>
              </w:rPr>
              <w:t>. Løses dette uttrykket med hensyn på effektiv lånerente før skatt, får vi</w:t>
            </w:r>
          </w:p>
        </w:tc>
      </w:tr>
      <w:tr w:rsidR="00D74EC6" w:rsidRPr="00CB2789" w14:paraId="35F61E25" w14:textId="77777777" w:rsidTr="005D14B2">
        <w:tc>
          <w:tcPr>
            <w:tcW w:w="5000" w:type="pct"/>
            <w:shd w:val="clear" w:color="000000" w:fill="auto"/>
            <w:tcMar>
              <w:top w:w="240" w:type="dxa"/>
              <w:left w:w="240" w:type="dxa"/>
              <w:bottom w:w="160" w:type="dxa"/>
              <w:right w:w="240" w:type="dxa"/>
            </w:tcMar>
          </w:tcPr>
          <w:p w14:paraId="10CA93B1" w14:textId="66862392" w:rsidR="00D74EC6" w:rsidRPr="00C70564" w:rsidRDefault="00F0193A" w:rsidP="00F23162">
            <w:pPr>
              <w:pStyle w:val="komm1af-f"/>
              <w:rPr>
                <w:rFonts w:asciiTheme="minorHAnsi" w:hAnsiTheme="minorHAnsi" w:cstheme="minorHAnsi"/>
                <w:color w:val="auto"/>
              </w:rPr>
            </w:pPr>
            <w:r w:rsidRPr="00F0193A">
              <w:rPr>
                <w:rFonts w:asciiTheme="minorHAnsi" w:hAnsiTheme="minorHAnsi" w:cstheme="minorHAnsi"/>
                <w:position w:val="-42"/>
              </w:rPr>
              <w:object w:dxaOrig="1340" w:dyaOrig="960" w14:anchorId="318BA541">
                <v:shape id="_x0000_i1026" type="#_x0000_t75" style="width:67.5pt;height:48pt" o:ole="">
                  <v:imagedata r:id="rId10" o:title=""/>
                </v:shape>
                <o:OLEObject Type="Embed" ProgID="Equation.DSMT4" ShapeID="_x0000_i1026" DrawAspect="Content" ObjectID="_1509864094" r:id="rId11"/>
              </w:object>
            </w:r>
          </w:p>
          <w:p w14:paraId="4690A426" w14:textId="77777777" w:rsidR="00D74EC6" w:rsidRPr="00733AE8" w:rsidRDefault="00D74EC6" w:rsidP="005D14B2">
            <w:pPr>
              <w:pStyle w:val="a1ffa1f"/>
              <w:spacing w:before="120"/>
              <w:rPr>
                <w:rFonts w:asciiTheme="minorHAnsi" w:hAnsiTheme="minorHAnsi" w:cstheme="minorHAnsi"/>
              </w:rPr>
            </w:pPr>
            <w:r w:rsidRPr="00733AE8">
              <w:rPr>
                <w:rFonts w:asciiTheme="minorHAnsi" w:hAnsiTheme="minorHAnsi" w:cstheme="minorHAnsi"/>
                <w:w w:val="100"/>
                <w:sz w:val="21"/>
                <w:szCs w:val="21"/>
              </w:rPr>
              <w:t>Altså: Leasing er billigere enn å investere selv hvis effektiv rente før skatt på å lånefinansiere investeringen overstiger 21,4 %. Dette ligger langt over hva banker forlanger for ordinære, usikrede lån. Det vil derfor være bedre for Kaba å kjøpe enn å leie.</w:t>
            </w:r>
          </w:p>
        </w:tc>
      </w:tr>
    </w:tbl>
    <w:p w14:paraId="3DEF5133" w14:textId="77777777" w:rsidR="00D74EC6" w:rsidRPr="00733AE8" w:rsidRDefault="00D74EC6" w:rsidP="00D74EC6">
      <w:pPr>
        <w:pStyle w:val="2pkt"/>
        <w:rPr>
          <w:rFonts w:asciiTheme="minorHAnsi" w:hAnsiTheme="minorHAnsi" w:cstheme="minorHAnsi"/>
          <w:w w:val="100"/>
        </w:rPr>
      </w:pPr>
    </w:p>
    <w:p w14:paraId="210AF09D" w14:textId="77777777" w:rsidR="00D74EC6" w:rsidRDefault="00D74EC6" w:rsidP="00D74EC6">
      <w:pPr>
        <w:pStyle w:val="b1ffb1f"/>
        <w:rPr>
          <w:rFonts w:asciiTheme="minorHAnsi" w:hAnsiTheme="minorHAnsi" w:cstheme="minorHAnsi"/>
          <w:w w:val="100"/>
          <w:sz w:val="21"/>
          <w:szCs w:val="21"/>
        </w:rPr>
      </w:pPr>
      <w:r w:rsidRPr="00733AE8">
        <w:rPr>
          <w:rFonts w:asciiTheme="minorHAnsi" w:hAnsiTheme="minorHAnsi" w:cstheme="minorHAnsi"/>
          <w:w w:val="100"/>
          <w:sz w:val="21"/>
          <w:szCs w:val="21"/>
        </w:rPr>
        <w:t xml:space="preserve">Fremgangsmåten ved </w:t>
      </w:r>
      <w:proofErr w:type="spellStart"/>
      <w:r w:rsidRPr="00733AE8">
        <w:rPr>
          <w:rFonts w:asciiTheme="minorHAnsi" w:hAnsiTheme="minorHAnsi" w:cstheme="minorHAnsi"/>
          <w:w w:val="100"/>
          <w:sz w:val="21"/>
          <w:szCs w:val="21"/>
        </w:rPr>
        <w:t>leasinganalyse</w:t>
      </w:r>
      <w:proofErr w:type="spellEnd"/>
      <w:r w:rsidRPr="00733AE8">
        <w:rPr>
          <w:rFonts w:asciiTheme="minorHAnsi" w:hAnsiTheme="minorHAnsi" w:cstheme="minorHAnsi"/>
          <w:w w:val="100"/>
          <w:sz w:val="21"/>
          <w:szCs w:val="21"/>
        </w:rPr>
        <w:t xml:space="preserve"> blir dermed slik:</w:t>
      </w:r>
    </w:p>
    <w:p w14:paraId="59DF7679" w14:textId="77777777" w:rsidR="0051619C" w:rsidRDefault="0051619C" w:rsidP="0051619C">
      <w:pPr>
        <w:pStyle w:val="b1fb1"/>
        <w:ind w:firstLine="0"/>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8370"/>
      </w:tblGrid>
      <w:tr w:rsidR="0051619C" w:rsidRPr="0051619C" w14:paraId="5210306F" w14:textId="77777777" w:rsidTr="002F5C73">
        <w:tc>
          <w:tcPr>
            <w:tcW w:w="918" w:type="dxa"/>
          </w:tcPr>
          <w:p w14:paraId="6982E80E" w14:textId="77777777" w:rsidR="002F5C73" w:rsidRPr="002F5C73" w:rsidRDefault="002F5C73" w:rsidP="002F5C73">
            <w:pPr>
              <w:pStyle w:val="b1fb1"/>
              <w:ind w:firstLine="0"/>
              <w:jc w:val="left"/>
              <w:rPr>
                <w:color w:val="auto"/>
              </w:rPr>
            </w:pPr>
          </w:p>
          <w:p w14:paraId="5E0D5E24" w14:textId="77777777" w:rsidR="002F5C73" w:rsidRPr="002F5C73" w:rsidRDefault="002F5C73" w:rsidP="002F5C73">
            <w:pPr>
              <w:pStyle w:val="b1fb1"/>
              <w:ind w:firstLine="0"/>
              <w:jc w:val="left"/>
              <w:rPr>
                <w:color w:val="auto"/>
              </w:rPr>
            </w:pPr>
          </w:p>
          <w:p w14:paraId="6F0B5464" w14:textId="4B846224" w:rsidR="0051619C" w:rsidRDefault="0051619C" w:rsidP="002F5C73">
            <w:pPr>
              <w:pStyle w:val="b1fb1"/>
              <w:ind w:firstLine="0"/>
              <w:jc w:val="left"/>
            </w:pPr>
            <w:r w:rsidRPr="0051619C">
              <w:rPr>
                <w:color w:val="00FFFF"/>
              </w:rPr>
              <w:t>(N.5.2)</w:t>
            </w:r>
          </w:p>
        </w:tc>
        <w:tc>
          <w:tcPr>
            <w:tcW w:w="8370" w:type="dxa"/>
          </w:tcPr>
          <w:p w14:paraId="6C44FCB9" w14:textId="77777777" w:rsidR="0051619C" w:rsidRDefault="0051619C" w:rsidP="0051619C">
            <w:pPr>
              <w:pStyle w:val="b1fb1"/>
              <w:numPr>
                <w:ilvl w:val="0"/>
                <w:numId w:val="2"/>
              </w:numPr>
              <w:rPr>
                <w:rFonts w:asciiTheme="minorHAnsi" w:hAnsiTheme="minorHAnsi" w:cstheme="minorHAnsi"/>
                <w:w w:val="100"/>
                <w:sz w:val="21"/>
                <w:szCs w:val="21"/>
              </w:rPr>
            </w:pPr>
            <w:r w:rsidRPr="00733AE8">
              <w:rPr>
                <w:rFonts w:asciiTheme="minorHAnsi" w:hAnsiTheme="minorHAnsi" w:cstheme="minorHAnsi"/>
                <w:w w:val="100"/>
                <w:sz w:val="21"/>
                <w:szCs w:val="21"/>
              </w:rPr>
              <w:t>Budsjetter differansekontantstrømmen leie minus kjøp fra (N.5.1). Internrenten i denne kontantstrømmen er effektiv rente på leasing.</w:t>
            </w:r>
          </w:p>
          <w:p w14:paraId="57B10EF4" w14:textId="77777777" w:rsidR="0051619C" w:rsidRDefault="0051619C" w:rsidP="0051619C">
            <w:pPr>
              <w:pStyle w:val="b1fb1"/>
              <w:numPr>
                <w:ilvl w:val="0"/>
                <w:numId w:val="2"/>
              </w:numPr>
              <w:rPr>
                <w:rFonts w:asciiTheme="minorHAnsi" w:hAnsiTheme="minorHAnsi" w:cstheme="minorHAnsi"/>
                <w:w w:val="100"/>
                <w:sz w:val="21"/>
                <w:szCs w:val="21"/>
              </w:rPr>
            </w:pPr>
            <w:r w:rsidRPr="00733AE8">
              <w:rPr>
                <w:rFonts w:asciiTheme="minorHAnsi" w:hAnsiTheme="minorHAnsi" w:cstheme="minorHAnsi"/>
                <w:w w:val="100"/>
                <w:sz w:val="21"/>
                <w:szCs w:val="21"/>
              </w:rPr>
              <w:t xml:space="preserve">Hvis selskapet investerer selv i stedet for å leie, er relevant kapitalkostnad </w:t>
            </w:r>
            <w:proofErr w:type="spellStart"/>
            <w:r w:rsidRPr="00733AE8">
              <w:rPr>
                <w:rFonts w:asciiTheme="minorHAnsi" w:hAnsiTheme="minorHAnsi" w:cstheme="minorHAnsi"/>
                <w:w w:val="100"/>
                <w:sz w:val="21"/>
                <w:szCs w:val="21"/>
              </w:rPr>
              <w:t>lånerente</w:t>
            </w:r>
            <w:proofErr w:type="spellEnd"/>
            <w:r w:rsidRPr="00733AE8">
              <w:rPr>
                <w:rFonts w:asciiTheme="minorHAnsi" w:hAnsiTheme="minorHAnsi" w:cstheme="minorHAnsi"/>
                <w:w w:val="100"/>
                <w:sz w:val="21"/>
                <w:szCs w:val="21"/>
              </w:rPr>
              <w:t xml:space="preserve"> etter skatt.</w:t>
            </w:r>
          </w:p>
          <w:p w14:paraId="20B16F86" w14:textId="4013A06E" w:rsidR="0051619C" w:rsidRDefault="0051619C" w:rsidP="0051619C">
            <w:pPr>
              <w:pStyle w:val="b1fb1"/>
              <w:numPr>
                <w:ilvl w:val="0"/>
                <w:numId w:val="2"/>
              </w:numPr>
            </w:pPr>
            <w:r w:rsidRPr="00733AE8">
              <w:rPr>
                <w:rFonts w:asciiTheme="minorHAnsi" w:hAnsiTheme="minorHAnsi" w:cstheme="minorHAnsi"/>
                <w:w w:val="100"/>
                <w:sz w:val="21"/>
                <w:szCs w:val="21"/>
              </w:rPr>
              <w:t xml:space="preserve">Velg leie hvis differansekontantstrømmen har positiv nåverdi. Dette skjer når effektiv </w:t>
            </w:r>
            <w:proofErr w:type="spellStart"/>
            <w:r w:rsidRPr="00733AE8">
              <w:rPr>
                <w:rFonts w:asciiTheme="minorHAnsi" w:hAnsiTheme="minorHAnsi" w:cstheme="minorHAnsi"/>
                <w:w w:val="100"/>
                <w:sz w:val="21"/>
                <w:szCs w:val="21"/>
              </w:rPr>
              <w:t>leasingrente</w:t>
            </w:r>
            <w:proofErr w:type="spellEnd"/>
            <w:r w:rsidRPr="00733AE8">
              <w:rPr>
                <w:rFonts w:asciiTheme="minorHAnsi" w:hAnsiTheme="minorHAnsi" w:cstheme="minorHAnsi"/>
                <w:w w:val="100"/>
                <w:sz w:val="21"/>
                <w:szCs w:val="21"/>
              </w:rPr>
              <w:t xml:space="preserve"> etter skatt er lavere enn alternativ </w:t>
            </w:r>
            <w:proofErr w:type="spellStart"/>
            <w:r w:rsidRPr="00733AE8">
              <w:rPr>
                <w:rFonts w:asciiTheme="minorHAnsi" w:hAnsiTheme="minorHAnsi" w:cstheme="minorHAnsi"/>
                <w:w w:val="100"/>
                <w:sz w:val="21"/>
                <w:szCs w:val="21"/>
              </w:rPr>
              <w:t>lånerente</w:t>
            </w:r>
            <w:proofErr w:type="spellEnd"/>
            <w:r w:rsidRPr="00733AE8">
              <w:rPr>
                <w:rFonts w:asciiTheme="minorHAnsi" w:hAnsiTheme="minorHAnsi" w:cstheme="minorHAnsi"/>
                <w:w w:val="100"/>
                <w:sz w:val="21"/>
                <w:szCs w:val="21"/>
              </w:rPr>
              <w:t xml:space="preserve"> etter skatt. I motsatt fall er det billigst å kjøpe.</w:t>
            </w:r>
          </w:p>
        </w:tc>
      </w:tr>
    </w:tbl>
    <w:p w14:paraId="1D30EE39" w14:textId="4ED93023" w:rsidR="00D74EC6" w:rsidRPr="00733AE8" w:rsidRDefault="00D74EC6" w:rsidP="00D74EC6">
      <w:pPr>
        <w:pStyle w:val="b1ffb1f"/>
        <w:rPr>
          <w:rFonts w:asciiTheme="minorHAnsi" w:hAnsiTheme="minorHAnsi" w:cstheme="minorHAnsi"/>
          <w:w w:val="100"/>
          <w:sz w:val="21"/>
          <w:szCs w:val="21"/>
        </w:rPr>
      </w:pPr>
      <w:r w:rsidRPr="00733AE8">
        <w:rPr>
          <w:rFonts w:asciiTheme="minorHAnsi" w:hAnsiTheme="minorHAnsi" w:cstheme="minorHAnsi"/>
          <w:w w:val="100"/>
          <w:sz w:val="21"/>
          <w:szCs w:val="21"/>
        </w:rPr>
        <w:t xml:space="preserve">Hva med lønnsomheten til leasingselskapet, dvs. </w:t>
      </w:r>
      <w:r w:rsidRPr="00733AE8">
        <w:rPr>
          <w:rStyle w:val="Italic"/>
          <w:rFonts w:asciiTheme="minorHAnsi" w:hAnsiTheme="minorHAnsi" w:cstheme="minorHAnsi"/>
          <w:w w:val="100"/>
          <w:sz w:val="21"/>
          <w:szCs w:val="21"/>
        </w:rPr>
        <w:t>utleier</w:t>
      </w:r>
      <w:r w:rsidRPr="00733AE8">
        <w:rPr>
          <w:rFonts w:asciiTheme="minorHAnsi" w:hAnsiTheme="minorHAnsi" w:cstheme="minorHAnsi"/>
          <w:w w:val="100"/>
          <w:sz w:val="21"/>
          <w:szCs w:val="21"/>
        </w:rPr>
        <w:t>? Leietaker sparer investeringen, oppnår ikke spart skatt fra avskrivning, mister restverdien etter skatt og må betale leie etter skatt. Tilsvarende vil utleier finansiere investeringen, spare skatt på avskrivningen, få restverdien etter skatt samt m</w:t>
      </w:r>
      <w:r w:rsidR="00F23162" w:rsidRPr="00733AE8">
        <w:rPr>
          <w:rFonts w:asciiTheme="minorHAnsi" w:hAnsiTheme="minorHAnsi" w:cstheme="minorHAnsi"/>
          <w:w w:val="100"/>
          <w:sz w:val="21"/>
          <w:szCs w:val="21"/>
        </w:rPr>
        <w:t>otta leien etter skatt. L</w:t>
      </w:r>
      <w:r w:rsidRPr="00733AE8">
        <w:rPr>
          <w:rFonts w:asciiTheme="minorHAnsi" w:hAnsiTheme="minorHAnsi" w:cstheme="minorHAnsi"/>
          <w:w w:val="100"/>
          <w:sz w:val="21"/>
          <w:szCs w:val="21"/>
        </w:rPr>
        <w:t xml:space="preserve">a </w:t>
      </w:r>
      <w:r w:rsidRPr="00733AE8">
        <w:rPr>
          <w:rStyle w:val="Italic"/>
          <w:rFonts w:asciiTheme="minorHAnsi" w:hAnsiTheme="minorHAnsi" w:cstheme="minorHAnsi"/>
          <w:w w:val="100"/>
          <w:sz w:val="21"/>
          <w:szCs w:val="21"/>
        </w:rPr>
        <w:t>S</w:t>
      </w:r>
      <w:r w:rsidRPr="00733AE8">
        <w:rPr>
          <w:rFonts w:asciiTheme="minorHAnsi" w:hAnsiTheme="minorHAnsi" w:cstheme="minorHAnsi"/>
          <w:w w:val="100"/>
          <w:sz w:val="21"/>
          <w:szCs w:val="21"/>
        </w:rPr>
        <w:t xml:space="preserve"> betegne nåverdien av disse fire komponentene for leietaker. I så fall må nåverdien tilsynelatende bli –</w:t>
      </w:r>
      <w:r w:rsidRPr="00733AE8">
        <w:rPr>
          <w:rStyle w:val="Italic"/>
          <w:rFonts w:asciiTheme="minorHAnsi" w:hAnsiTheme="minorHAnsi" w:cstheme="minorHAnsi"/>
          <w:w w:val="100"/>
          <w:sz w:val="21"/>
          <w:szCs w:val="21"/>
        </w:rPr>
        <w:t>S</w:t>
      </w:r>
      <w:r w:rsidRPr="00733AE8">
        <w:rPr>
          <w:rFonts w:asciiTheme="minorHAnsi" w:hAnsiTheme="minorHAnsi" w:cstheme="minorHAnsi"/>
          <w:w w:val="100"/>
          <w:sz w:val="21"/>
          <w:szCs w:val="21"/>
        </w:rPr>
        <w:t xml:space="preserve"> for utleier. Sagt annerledes: Finansieringsprosjektet for leietaker ser ut til å bli det speilvendte av et investeringsprosjekt for utleier. Er det da slik at gevinsten for den ene parten nødvendigvis blir tapet for den andre? Av to grunner er svaret nei:</w:t>
      </w:r>
    </w:p>
    <w:p w14:paraId="792FC304" w14:textId="73422C9C" w:rsidR="00D74EC6" w:rsidRPr="00733AE8" w:rsidRDefault="00D74EC6" w:rsidP="002F5C73">
      <w:pPr>
        <w:pStyle w:val="b1iffb1if"/>
        <w:numPr>
          <w:ilvl w:val="0"/>
          <w:numId w:val="3"/>
        </w:numPr>
        <w:rPr>
          <w:rFonts w:asciiTheme="minorHAnsi" w:hAnsiTheme="minorHAnsi" w:cstheme="minorHAnsi"/>
          <w:w w:val="100"/>
          <w:sz w:val="21"/>
          <w:szCs w:val="21"/>
        </w:rPr>
      </w:pPr>
      <w:r w:rsidRPr="00733AE8">
        <w:rPr>
          <w:rFonts w:asciiTheme="minorHAnsi" w:hAnsiTheme="minorHAnsi" w:cstheme="minorHAnsi"/>
          <w:w w:val="100"/>
          <w:sz w:val="21"/>
          <w:szCs w:val="21"/>
        </w:rPr>
        <w:t>Utleier har høyere skattesats enn leietaker.</w:t>
      </w:r>
    </w:p>
    <w:p w14:paraId="38596724" w14:textId="0C3821FD" w:rsidR="00D74EC6" w:rsidRPr="00733AE8" w:rsidRDefault="00D74EC6" w:rsidP="002F5C73">
      <w:pPr>
        <w:pStyle w:val="b1ifb1i"/>
        <w:numPr>
          <w:ilvl w:val="0"/>
          <w:numId w:val="3"/>
        </w:numPr>
        <w:rPr>
          <w:rFonts w:asciiTheme="minorHAnsi" w:hAnsiTheme="minorHAnsi" w:cstheme="minorHAnsi"/>
          <w:w w:val="100"/>
          <w:sz w:val="21"/>
          <w:szCs w:val="21"/>
        </w:rPr>
      </w:pPr>
      <w:r w:rsidRPr="00733AE8">
        <w:rPr>
          <w:rFonts w:asciiTheme="minorHAnsi" w:hAnsiTheme="minorHAnsi" w:cstheme="minorHAnsi"/>
          <w:w w:val="100"/>
          <w:sz w:val="21"/>
          <w:szCs w:val="21"/>
        </w:rPr>
        <w:t>Utleier er spesialist i kjøp og salg av investeringsobjekter.</w:t>
      </w:r>
    </w:p>
    <w:p w14:paraId="58D69F20" w14:textId="77777777" w:rsidR="00D74EC6" w:rsidRPr="00733AE8" w:rsidRDefault="00D74EC6" w:rsidP="00D74EC6">
      <w:pPr>
        <w:pStyle w:val="b1ffb1f"/>
        <w:rPr>
          <w:rFonts w:asciiTheme="minorHAnsi" w:hAnsiTheme="minorHAnsi" w:cstheme="minorHAnsi"/>
          <w:w w:val="100"/>
          <w:sz w:val="21"/>
          <w:szCs w:val="21"/>
        </w:rPr>
      </w:pPr>
      <w:r w:rsidRPr="00733AE8">
        <w:rPr>
          <w:rFonts w:asciiTheme="minorHAnsi" w:hAnsiTheme="minorHAnsi" w:cstheme="minorHAnsi"/>
          <w:w w:val="100"/>
          <w:sz w:val="21"/>
          <w:szCs w:val="21"/>
        </w:rPr>
        <w:t>Anta at skattesatsen er den samme for begge parter</w:t>
      </w:r>
      <w:r w:rsidRPr="00733AE8">
        <w:rPr>
          <w:rFonts w:asciiTheme="minorHAnsi" w:hAnsiTheme="minorHAnsi" w:cstheme="minorHAnsi"/>
        </w:rPr>
        <w:fldChar w:fldCharType="begin"/>
      </w:r>
      <w:r w:rsidRPr="00733AE8">
        <w:rPr>
          <w:rFonts w:asciiTheme="minorHAnsi" w:hAnsiTheme="minorHAnsi" w:cstheme="minorHAnsi"/>
        </w:rPr>
        <w:instrText xml:space="preserve"> XE "skatteposisjon" </w:instrText>
      </w:r>
      <w:r w:rsidRPr="00733AE8">
        <w:rPr>
          <w:rFonts w:asciiTheme="minorHAnsi" w:hAnsiTheme="minorHAnsi" w:cstheme="minorHAnsi"/>
        </w:rPr>
        <w:fldChar w:fldCharType="end"/>
      </w:r>
      <w:r w:rsidRPr="00733AE8">
        <w:rPr>
          <w:rFonts w:asciiTheme="minorHAnsi" w:hAnsiTheme="minorHAnsi" w:cstheme="minorHAnsi"/>
          <w:w w:val="100"/>
          <w:sz w:val="21"/>
          <w:szCs w:val="21"/>
        </w:rPr>
        <w:t>. Da er skattebesparelsen ved avskrivninger den samme uansett i hvilket regnskap avskrivningene kostnadsføres, dvs. uansett kjøp (avskrivninger hos bruker) eller leie (avskrivninger hos utleier). Hvis derimot bruker har lavere skattesats enn utleier, blir brukers skattereduksjon ved kjøp lavere enn den utleier kan oppnå ved leasing. Avskrivningene bør derfor gjøres der skattesatsen er høyest. I den grad skattefordelen for utleier slår ut i lavere leie, er det altså et argument for å lease dersom bruker ikke er i skatteposisjon.</w:t>
      </w:r>
    </w:p>
    <w:p w14:paraId="3CA380AB" w14:textId="75819916" w:rsidR="00D74EC6" w:rsidRPr="00733AE8" w:rsidRDefault="00D74EC6" w:rsidP="00D74EC6">
      <w:pPr>
        <w:pStyle w:val="b1fb1"/>
        <w:rPr>
          <w:rFonts w:asciiTheme="minorHAnsi" w:hAnsiTheme="minorHAnsi" w:cstheme="minorHAnsi"/>
          <w:w w:val="100"/>
          <w:sz w:val="21"/>
          <w:szCs w:val="21"/>
        </w:rPr>
      </w:pPr>
      <w:r w:rsidRPr="00733AE8">
        <w:rPr>
          <w:rFonts w:asciiTheme="minorHAnsi" w:hAnsiTheme="minorHAnsi" w:cstheme="minorHAnsi"/>
          <w:w w:val="100"/>
          <w:sz w:val="21"/>
          <w:szCs w:val="21"/>
        </w:rPr>
        <w:t>Selv om både utleier og bruker er i samme skatteposisjon, finnes det fortsatt et skatterelatert argument for leasing. Visse skatter er nemlig uavhengig av skattbar inntekt, slik som merverdiavgift (mva</w:t>
      </w:r>
      <w:r w:rsidR="00DC634A" w:rsidRPr="00733AE8">
        <w:rPr>
          <w:rFonts w:asciiTheme="minorHAnsi" w:hAnsiTheme="minorHAnsi" w:cstheme="minorHAnsi"/>
          <w:w w:val="100"/>
          <w:sz w:val="21"/>
          <w:szCs w:val="21"/>
        </w:rPr>
        <w:t>.</w:t>
      </w:r>
      <w:r w:rsidRPr="00733AE8">
        <w:rPr>
          <w:rFonts w:asciiTheme="minorHAnsi" w:hAnsiTheme="minorHAnsi" w:cstheme="minorHAnsi"/>
          <w:w w:val="100"/>
          <w:sz w:val="21"/>
          <w:szCs w:val="21"/>
        </w:rPr>
        <w:t>). Dette er eksempelvis tilfellet når en privatperson leaser</w:t>
      </w:r>
      <w:r w:rsidR="00DC634A" w:rsidRPr="00733AE8">
        <w:rPr>
          <w:rFonts w:asciiTheme="minorHAnsi" w:hAnsiTheme="minorHAnsi" w:cstheme="minorHAnsi"/>
          <w:w w:val="100"/>
          <w:sz w:val="21"/>
          <w:szCs w:val="21"/>
        </w:rPr>
        <w:t xml:space="preserve"> en</w:t>
      </w:r>
      <w:r w:rsidRPr="00733AE8">
        <w:rPr>
          <w:rFonts w:asciiTheme="minorHAnsi" w:hAnsiTheme="minorHAnsi" w:cstheme="minorHAnsi"/>
          <w:w w:val="100"/>
          <w:sz w:val="21"/>
          <w:szCs w:val="21"/>
        </w:rPr>
        <w:t xml:space="preserve"> bil og når en bedrift leaser en personbil (men ikke en varebil). Da betaler leasingselskapet ingen mva. Privatpersonen eller den næringsdrivende ville imidlertid ha måttet betale mva</w:t>
      </w:r>
      <w:r w:rsidR="00DC634A" w:rsidRPr="00733AE8">
        <w:rPr>
          <w:rFonts w:asciiTheme="minorHAnsi" w:hAnsiTheme="minorHAnsi" w:cstheme="minorHAnsi"/>
          <w:w w:val="100"/>
          <w:sz w:val="21"/>
          <w:szCs w:val="21"/>
        </w:rPr>
        <w:t>.</w:t>
      </w:r>
      <w:r w:rsidRPr="00733AE8">
        <w:rPr>
          <w:rFonts w:asciiTheme="minorHAnsi" w:hAnsiTheme="minorHAnsi" w:cstheme="minorHAnsi"/>
          <w:w w:val="100"/>
          <w:sz w:val="21"/>
          <w:szCs w:val="21"/>
        </w:rPr>
        <w:t xml:space="preserve"> hvis de hadde kjøpt bilen selv. Dermed kan det være penger å spare på en leasingavtale, til tross for at begge parter betaler full inntektsskatt.</w:t>
      </w:r>
    </w:p>
    <w:p w14:paraId="678BE521" w14:textId="05E5E838" w:rsidR="00D74EC6" w:rsidRPr="00733AE8" w:rsidRDefault="00D74EC6" w:rsidP="00D74EC6">
      <w:pPr>
        <w:pStyle w:val="b1fb1"/>
        <w:rPr>
          <w:rFonts w:asciiTheme="minorHAnsi" w:hAnsiTheme="minorHAnsi" w:cstheme="minorHAnsi"/>
          <w:w w:val="100"/>
          <w:sz w:val="21"/>
          <w:szCs w:val="21"/>
        </w:rPr>
      </w:pPr>
      <w:r w:rsidRPr="00733AE8">
        <w:rPr>
          <w:rFonts w:asciiTheme="minorHAnsi" w:hAnsiTheme="minorHAnsi" w:cstheme="minorHAnsi"/>
          <w:w w:val="100"/>
          <w:sz w:val="21"/>
          <w:szCs w:val="21"/>
        </w:rPr>
        <w:t xml:space="preserve">Det andre argumentet for leasing oppstår hvis utleier er </w:t>
      </w:r>
      <w:r w:rsidRPr="00733AE8">
        <w:rPr>
          <w:rStyle w:val="Italic"/>
          <w:rFonts w:asciiTheme="minorHAnsi" w:hAnsiTheme="minorHAnsi" w:cstheme="minorHAnsi"/>
          <w:w w:val="100"/>
          <w:sz w:val="21"/>
          <w:szCs w:val="21"/>
        </w:rPr>
        <w:t>spesialist i kjøp og salg</w:t>
      </w:r>
      <w:r w:rsidRPr="00733AE8">
        <w:rPr>
          <w:rFonts w:asciiTheme="minorHAnsi" w:hAnsiTheme="minorHAnsi" w:cstheme="minorHAnsi"/>
          <w:w w:val="100"/>
          <w:sz w:val="21"/>
          <w:szCs w:val="21"/>
        </w:rPr>
        <w:t xml:space="preserve"> av driftsmidler. Et leasingselskap kan eksempelvis være hyppig kjøper av biler til sine kunder. Både kvantumsrabatten og evnen til å velge rett kjøps- og salgstidspunkt </w:t>
      </w:r>
      <w:r w:rsidR="00AA05A3" w:rsidRPr="00733AE8">
        <w:rPr>
          <w:rFonts w:asciiTheme="minorHAnsi" w:hAnsiTheme="minorHAnsi" w:cstheme="minorHAnsi"/>
          <w:w w:val="100"/>
          <w:sz w:val="21"/>
          <w:szCs w:val="21"/>
        </w:rPr>
        <w:t xml:space="preserve">er størst hos leasingselskapet. </w:t>
      </w:r>
      <w:r w:rsidRPr="00733AE8">
        <w:rPr>
          <w:rFonts w:asciiTheme="minorHAnsi" w:hAnsiTheme="minorHAnsi" w:cstheme="minorHAnsi"/>
          <w:w w:val="100"/>
          <w:sz w:val="21"/>
          <w:szCs w:val="21"/>
        </w:rPr>
        <w:t xml:space="preserve">Tilsvarende er høye </w:t>
      </w:r>
      <w:r w:rsidRPr="00733AE8">
        <w:rPr>
          <w:rStyle w:val="Italic"/>
          <w:rFonts w:asciiTheme="minorHAnsi" w:hAnsiTheme="minorHAnsi" w:cstheme="minorHAnsi"/>
          <w:w w:val="100"/>
          <w:sz w:val="21"/>
          <w:szCs w:val="21"/>
        </w:rPr>
        <w:t>transaksjonskostnader</w:t>
      </w:r>
      <w:r w:rsidRPr="00733AE8">
        <w:rPr>
          <w:rFonts w:asciiTheme="minorHAnsi" w:hAnsiTheme="minorHAnsi" w:cstheme="minorHAnsi"/>
          <w:w w:val="100"/>
          <w:sz w:val="21"/>
          <w:szCs w:val="21"/>
        </w:rPr>
        <w:t xml:space="preserve"> ved brukers kjøp et relevant argument for å leie. Alle velger leiebil fremfor lokalt</w:t>
      </w:r>
      <w:r w:rsidR="00AA05A3" w:rsidRPr="00733AE8">
        <w:rPr>
          <w:rFonts w:asciiTheme="minorHAnsi" w:hAnsiTheme="minorHAnsi" w:cstheme="minorHAnsi"/>
          <w:w w:val="100"/>
          <w:sz w:val="21"/>
          <w:szCs w:val="21"/>
        </w:rPr>
        <w:t xml:space="preserve"> kjøp av egen bil ved to ukers s</w:t>
      </w:r>
      <w:r w:rsidRPr="00733AE8">
        <w:rPr>
          <w:rFonts w:asciiTheme="minorHAnsi" w:hAnsiTheme="minorHAnsi" w:cstheme="minorHAnsi"/>
          <w:w w:val="100"/>
          <w:sz w:val="21"/>
          <w:szCs w:val="21"/>
        </w:rPr>
        <w:t>ydenreise. Nesten alle leier et sted å bo fremfor å kjøpe ved kortere opphold utenfor hjemmet. I slike situasjoner er pengemessige kostnader (som kjøps- og salgsgebyrer) samt personlig plunder og heft (som kontraktsforhandlinger og klager) uforholdsmessig store i forhold til brukstiden. Alt dette er ek</w:t>
      </w:r>
      <w:r w:rsidR="008B1664" w:rsidRPr="00733AE8">
        <w:rPr>
          <w:rFonts w:asciiTheme="minorHAnsi" w:hAnsiTheme="minorHAnsi" w:cstheme="minorHAnsi"/>
          <w:w w:val="100"/>
          <w:sz w:val="21"/>
          <w:szCs w:val="21"/>
        </w:rPr>
        <w:t>s</w:t>
      </w:r>
      <w:r w:rsidRPr="00733AE8">
        <w:rPr>
          <w:rFonts w:asciiTheme="minorHAnsi" w:hAnsiTheme="minorHAnsi" w:cstheme="minorHAnsi"/>
          <w:w w:val="100"/>
          <w:sz w:val="21"/>
          <w:szCs w:val="21"/>
        </w:rPr>
        <w:t>empler på at leasing lønner seg ved korte bruksperioder.</w:t>
      </w:r>
    </w:p>
    <w:p w14:paraId="7CE207FD" w14:textId="77777777" w:rsidR="00D74EC6" w:rsidRPr="00733AE8" w:rsidRDefault="00D74EC6" w:rsidP="00D74EC6">
      <w:pPr>
        <w:pStyle w:val="b1fb1"/>
        <w:rPr>
          <w:rFonts w:asciiTheme="minorHAnsi" w:hAnsiTheme="minorHAnsi" w:cstheme="minorHAnsi"/>
          <w:w w:val="100"/>
          <w:sz w:val="21"/>
          <w:szCs w:val="21"/>
        </w:rPr>
      </w:pPr>
      <w:r w:rsidRPr="00733AE8">
        <w:rPr>
          <w:rFonts w:asciiTheme="minorHAnsi" w:hAnsiTheme="minorHAnsi" w:cstheme="minorHAnsi"/>
          <w:w w:val="100"/>
          <w:sz w:val="21"/>
          <w:szCs w:val="21"/>
        </w:rPr>
        <w:t xml:space="preserve">Vi har nå gjennomgått to holdbare grunner for å velge leasing fremfor kjøp. La oss til slutt se på et par tvilsomme argumenter for leasing. Det er vanlig å se leasingselskapene reklamere for at leasing gir </w:t>
      </w:r>
      <w:r w:rsidRPr="00733AE8">
        <w:rPr>
          <w:rStyle w:val="Italic"/>
          <w:rFonts w:asciiTheme="minorHAnsi" w:hAnsiTheme="minorHAnsi" w:cstheme="minorHAnsi"/>
          <w:w w:val="100"/>
          <w:sz w:val="21"/>
          <w:szCs w:val="21"/>
        </w:rPr>
        <w:t>100 % finansiering</w:t>
      </w:r>
      <w:r w:rsidRPr="00733AE8">
        <w:rPr>
          <w:rFonts w:asciiTheme="minorHAnsi" w:hAnsiTheme="minorHAnsi" w:cstheme="minorHAnsi"/>
          <w:w w:val="100"/>
          <w:sz w:val="21"/>
          <w:szCs w:val="21"/>
        </w:rPr>
        <w:t>. Vær skeptisk til dette argumentet. For det første medfører forskuddsbetaling av leie at leietaker får en utbetaling på starttidspunktet, om enn ikke i nærheten av investeringsbeløpets størrelse. Dette betyr at deler av investeringen må eierfinansieres. For det andre har du sett at leasing egentlig er lånefinansiering. Dette betyr at hvis selskapet som helhet ønsker å holde seg på et bestemt forhold mellom gjeld og egenkapital, må utestående gjeld i andre prosjekter reduseres med samme beløp som den gjeldsøkning leasingavtalen innebærer.</w:t>
      </w:r>
    </w:p>
    <w:p w14:paraId="2FF0C7A6" w14:textId="602709C7" w:rsidR="00E62AF8" w:rsidRPr="00733AE8" w:rsidRDefault="00D74EC6" w:rsidP="00142EDB">
      <w:pPr>
        <w:pStyle w:val="b1fb1"/>
        <w:rPr>
          <w:rFonts w:asciiTheme="minorHAnsi" w:hAnsiTheme="minorHAnsi" w:cstheme="minorHAnsi"/>
          <w:w w:val="100"/>
          <w:sz w:val="21"/>
          <w:szCs w:val="21"/>
        </w:rPr>
      </w:pPr>
      <w:r w:rsidRPr="00733AE8">
        <w:rPr>
          <w:rFonts w:asciiTheme="minorHAnsi" w:hAnsiTheme="minorHAnsi" w:cstheme="minorHAnsi"/>
          <w:w w:val="100"/>
          <w:sz w:val="21"/>
          <w:szCs w:val="21"/>
        </w:rPr>
        <w:t xml:space="preserve">Når en nyinvestering finansieres med lån, vil </w:t>
      </w:r>
      <w:r w:rsidR="006C2866" w:rsidRPr="00733AE8">
        <w:rPr>
          <w:rFonts w:asciiTheme="minorHAnsi" w:hAnsiTheme="minorHAnsi" w:cstheme="minorHAnsi"/>
          <w:w w:val="100"/>
          <w:sz w:val="21"/>
          <w:szCs w:val="21"/>
        </w:rPr>
        <w:t>dette fremkomme som økt gjeld i</w:t>
      </w:r>
      <w:r w:rsidRPr="00733AE8">
        <w:rPr>
          <w:rFonts w:asciiTheme="minorHAnsi" w:hAnsiTheme="minorHAnsi" w:cstheme="minorHAnsi"/>
          <w:w w:val="100"/>
          <w:sz w:val="21"/>
          <w:szCs w:val="21"/>
        </w:rPr>
        <w:t xml:space="preserve"> selskapets balanse. Velges i stedet leasing, skulle en umiddelbart tro at denne finansieringsformen ikke gi</w:t>
      </w:r>
      <w:r w:rsidR="006C2866" w:rsidRPr="00733AE8">
        <w:rPr>
          <w:rFonts w:asciiTheme="minorHAnsi" w:hAnsiTheme="minorHAnsi" w:cstheme="minorHAnsi"/>
          <w:w w:val="100"/>
          <w:sz w:val="21"/>
          <w:szCs w:val="21"/>
        </w:rPr>
        <w:t>r en tilsvarende gjeldsøkning i</w:t>
      </w:r>
      <w:r w:rsidRPr="00733AE8">
        <w:rPr>
          <w:rFonts w:asciiTheme="minorHAnsi" w:hAnsiTheme="minorHAnsi" w:cstheme="minorHAnsi"/>
          <w:w w:val="100"/>
          <w:sz w:val="21"/>
          <w:szCs w:val="21"/>
        </w:rPr>
        <w:t xml:space="preserve"> balansen. Dermed skulle leasing kunne gi et </w:t>
      </w:r>
      <w:r w:rsidRPr="00733AE8">
        <w:rPr>
          <w:rStyle w:val="Italic"/>
          <w:rFonts w:asciiTheme="minorHAnsi" w:hAnsiTheme="minorHAnsi" w:cstheme="minorHAnsi"/>
          <w:w w:val="100"/>
          <w:sz w:val="21"/>
          <w:szCs w:val="21"/>
        </w:rPr>
        <w:t>bedre finansielt inntrykk</w:t>
      </w:r>
      <w:r w:rsidRPr="00733AE8">
        <w:rPr>
          <w:rFonts w:asciiTheme="minorHAnsi" w:hAnsiTheme="minorHAnsi" w:cstheme="minorHAnsi"/>
          <w:w w:val="100"/>
          <w:sz w:val="21"/>
          <w:szCs w:val="21"/>
        </w:rPr>
        <w:t xml:space="preserve"> enn lån. Nylige endringer i norske regnskapsregler gjør at slike finansielle illusjoner ikke kan oppstå. Selskapet må nemlig føre opp nåverdien av fremtidige </w:t>
      </w:r>
      <w:proofErr w:type="spellStart"/>
      <w:r w:rsidRPr="00733AE8">
        <w:rPr>
          <w:rFonts w:asciiTheme="minorHAnsi" w:hAnsiTheme="minorHAnsi" w:cstheme="minorHAnsi"/>
          <w:w w:val="100"/>
          <w:sz w:val="21"/>
          <w:szCs w:val="21"/>
        </w:rPr>
        <w:t>leasingforpliktelser</w:t>
      </w:r>
      <w:proofErr w:type="spellEnd"/>
      <w:r w:rsidRPr="00733AE8">
        <w:rPr>
          <w:rFonts w:asciiTheme="minorHAnsi" w:hAnsiTheme="minorHAnsi" w:cstheme="minorHAnsi"/>
          <w:w w:val="100"/>
          <w:sz w:val="21"/>
          <w:szCs w:val="21"/>
        </w:rPr>
        <w:t xml:space="preserve"> som gjeld i balansen. Diskonteringsrenten i denne nåverdiberegningen skal være leasingavtalens effektive rente. Det inntrykk balansen gir av selskapets gjeldsgrad, er derfor det samme uansett om det finansieres med gjeld eller leasing.</w:t>
      </w:r>
    </w:p>
    <w:p w14:paraId="4327F688" w14:textId="3FD43447" w:rsidR="00E62AF8" w:rsidRPr="00733AE8" w:rsidRDefault="00142EDB" w:rsidP="00142EDB">
      <w:pPr>
        <w:pStyle w:val="b1fb1"/>
        <w:rPr>
          <w:rFonts w:asciiTheme="minorHAnsi" w:hAnsiTheme="minorHAnsi" w:cstheme="minorHAnsi"/>
          <w:w w:val="100"/>
          <w:sz w:val="21"/>
          <w:szCs w:val="21"/>
        </w:rPr>
      </w:pPr>
      <w:r w:rsidRPr="00733AE8">
        <w:rPr>
          <w:rFonts w:asciiTheme="minorHAnsi" w:hAnsiTheme="minorHAnsi" w:cstheme="minorHAnsi"/>
          <w:w w:val="100"/>
          <w:sz w:val="21"/>
          <w:szCs w:val="21"/>
        </w:rPr>
        <w:t xml:space="preserve">Vi kan oppsummere dette notatet </w:t>
      </w:r>
      <w:r w:rsidR="00DC634A" w:rsidRPr="00733AE8">
        <w:rPr>
          <w:rFonts w:asciiTheme="minorHAnsi" w:hAnsiTheme="minorHAnsi" w:cstheme="minorHAnsi"/>
          <w:w w:val="100"/>
          <w:sz w:val="21"/>
          <w:szCs w:val="21"/>
        </w:rPr>
        <w:t>m</w:t>
      </w:r>
      <w:r w:rsidR="00AA05A3" w:rsidRPr="00733AE8">
        <w:rPr>
          <w:rFonts w:asciiTheme="minorHAnsi" w:hAnsiTheme="minorHAnsi" w:cstheme="minorHAnsi"/>
          <w:w w:val="100"/>
          <w:sz w:val="21"/>
          <w:szCs w:val="21"/>
        </w:rPr>
        <w:t xml:space="preserve">ed å fastslå at ved leasing </w:t>
      </w:r>
      <w:r w:rsidRPr="00733AE8">
        <w:rPr>
          <w:rFonts w:asciiTheme="minorHAnsi" w:hAnsiTheme="minorHAnsi" w:cstheme="minorHAnsi"/>
          <w:w w:val="100"/>
          <w:sz w:val="21"/>
          <w:szCs w:val="21"/>
        </w:rPr>
        <w:t xml:space="preserve">leier kunden (leietaker) </w:t>
      </w:r>
      <w:r w:rsidR="00E62AF8" w:rsidRPr="00733AE8">
        <w:rPr>
          <w:rFonts w:asciiTheme="minorHAnsi" w:hAnsiTheme="minorHAnsi" w:cstheme="minorHAnsi"/>
          <w:w w:val="100"/>
          <w:sz w:val="21"/>
          <w:szCs w:val="21"/>
        </w:rPr>
        <w:t xml:space="preserve">driftsmidler av leasingselskapet (utleier) fremfor å investere selv. Leasing og kjøp er derfor gjensidig utelukkende alternativer. Uansett om du eier eller leier, får du samme salgsinnbetaling og driftsutbetaling. Derfor kan du </w:t>
      </w:r>
      <w:r w:rsidR="00E62AF8" w:rsidRPr="00733AE8">
        <w:rPr>
          <w:rFonts w:asciiTheme="minorHAnsi" w:hAnsiTheme="minorHAnsi" w:cstheme="minorHAnsi"/>
          <w:w w:val="100"/>
          <w:sz w:val="21"/>
          <w:szCs w:val="21"/>
        </w:rPr>
        <w:lastRenderedPageBreak/>
        <w:t xml:space="preserve">fokusere på differansekontantstrømmen mellom leie og kjøp. Denne differansekontantstrømmen viser at fordelen ved </w:t>
      </w:r>
      <w:r w:rsidR="00AA05A3" w:rsidRPr="00733AE8">
        <w:rPr>
          <w:rFonts w:asciiTheme="minorHAnsi" w:hAnsiTheme="minorHAnsi" w:cstheme="minorHAnsi"/>
          <w:w w:val="100"/>
          <w:sz w:val="21"/>
          <w:szCs w:val="21"/>
        </w:rPr>
        <w:t>å leie er at du slipper å investere</w:t>
      </w:r>
      <w:r w:rsidR="00E62AF8" w:rsidRPr="00733AE8">
        <w:rPr>
          <w:rFonts w:asciiTheme="minorHAnsi" w:hAnsiTheme="minorHAnsi" w:cstheme="minorHAnsi"/>
          <w:w w:val="100"/>
          <w:sz w:val="21"/>
          <w:szCs w:val="21"/>
        </w:rPr>
        <w:t>. Ulempen er at du ikke kan avskrive driftsmidlet, ikke kan innkassere restverdien ved planperiodens slutt, og at du må betale leie.</w:t>
      </w:r>
    </w:p>
    <w:p w14:paraId="6F29A754" w14:textId="3D207000" w:rsidR="00E62AF8" w:rsidRPr="00733AE8" w:rsidRDefault="00E62AF8" w:rsidP="00E62AF8">
      <w:pPr>
        <w:pStyle w:val="b1fb1"/>
        <w:rPr>
          <w:rFonts w:asciiTheme="minorHAnsi" w:hAnsiTheme="minorHAnsi" w:cstheme="minorHAnsi"/>
          <w:w w:val="100"/>
          <w:sz w:val="21"/>
          <w:szCs w:val="21"/>
        </w:rPr>
      </w:pPr>
      <w:r w:rsidRPr="00733AE8">
        <w:rPr>
          <w:rFonts w:asciiTheme="minorHAnsi" w:hAnsiTheme="minorHAnsi" w:cstheme="minorHAnsi"/>
          <w:w w:val="100"/>
          <w:sz w:val="21"/>
          <w:szCs w:val="21"/>
        </w:rPr>
        <w:t>Differansekontantstrømmen leie minus kjøp er et finansieringsprosjekt. Tilsvarende er internrenten på denne kontantstrømmen etter skatt den effektive renten ved leasing. Leasing kan være spesielt gunstig hvis leietaker ikke er i skatteposisjon</w:t>
      </w:r>
      <w:r w:rsidR="00DC634A" w:rsidRPr="00733AE8">
        <w:rPr>
          <w:rFonts w:asciiTheme="minorHAnsi" w:hAnsiTheme="minorHAnsi" w:cstheme="minorHAnsi"/>
          <w:w w:val="100"/>
          <w:sz w:val="21"/>
          <w:szCs w:val="21"/>
        </w:rPr>
        <w:t>,</w:t>
      </w:r>
      <w:r w:rsidRPr="00733AE8">
        <w:rPr>
          <w:rFonts w:asciiTheme="minorHAnsi" w:hAnsiTheme="minorHAnsi" w:cstheme="minorHAnsi"/>
          <w:w w:val="100"/>
          <w:sz w:val="21"/>
          <w:szCs w:val="21"/>
        </w:rPr>
        <w:t xml:space="preserve"> eller hvis utleier er spesialist på kjøp og salg av driftsmidler. Derimot er det tvilsomt om leasing har gunstig regnskapseffekt</w:t>
      </w:r>
      <w:r w:rsidR="00DC634A" w:rsidRPr="00733AE8">
        <w:rPr>
          <w:rFonts w:asciiTheme="minorHAnsi" w:hAnsiTheme="minorHAnsi" w:cstheme="minorHAnsi"/>
          <w:w w:val="100"/>
          <w:sz w:val="21"/>
          <w:szCs w:val="21"/>
        </w:rPr>
        <w:t>,</w:t>
      </w:r>
      <w:r w:rsidRPr="00733AE8">
        <w:rPr>
          <w:rFonts w:asciiTheme="minorHAnsi" w:hAnsiTheme="minorHAnsi" w:cstheme="minorHAnsi"/>
          <w:w w:val="100"/>
          <w:sz w:val="21"/>
          <w:szCs w:val="21"/>
        </w:rPr>
        <w:t xml:space="preserve"> eller om leasing innebærer hundre prosent finansiering.</w:t>
      </w:r>
    </w:p>
    <w:p w14:paraId="30B417B1" w14:textId="77777777" w:rsidR="00844029" w:rsidRPr="00733AE8" w:rsidRDefault="00D17BA3" w:rsidP="00844029">
      <w:pPr>
        <w:pStyle w:val="oppgavenummer"/>
        <w:rPr>
          <w:rFonts w:asciiTheme="minorHAnsi" w:hAnsiTheme="minorHAnsi" w:cstheme="minorHAnsi"/>
          <w:w w:val="100"/>
        </w:rPr>
      </w:pPr>
      <w:r w:rsidRPr="00733AE8">
        <w:rPr>
          <w:rFonts w:asciiTheme="minorHAnsi" w:hAnsiTheme="minorHAnsi" w:cstheme="minorHAnsi"/>
          <w:w w:val="100"/>
        </w:rPr>
        <w:t>OPPGAVE</w:t>
      </w:r>
    </w:p>
    <w:p w14:paraId="07FDC14A" w14:textId="20758C04" w:rsidR="00844029" w:rsidRPr="00733AE8" w:rsidRDefault="00844029" w:rsidP="00844029">
      <w:pPr>
        <w:pStyle w:val="Oppgaveb1f-"/>
        <w:rPr>
          <w:rFonts w:asciiTheme="minorHAnsi" w:hAnsiTheme="minorHAnsi" w:cstheme="minorHAnsi"/>
          <w:w w:val="100"/>
          <w:sz w:val="21"/>
          <w:szCs w:val="21"/>
        </w:rPr>
      </w:pPr>
      <w:r w:rsidRPr="00733AE8">
        <w:rPr>
          <w:rFonts w:asciiTheme="minorHAnsi" w:hAnsiTheme="minorHAnsi" w:cstheme="minorHAnsi"/>
          <w:w w:val="100"/>
          <w:sz w:val="21"/>
          <w:szCs w:val="21"/>
        </w:rPr>
        <w:t xml:space="preserve">Bilbao Finans (BF) tilbyr bl.a. </w:t>
      </w:r>
      <w:proofErr w:type="spellStart"/>
      <w:r w:rsidRPr="00733AE8">
        <w:rPr>
          <w:rFonts w:asciiTheme="minorHAnsi" w:hAnsiTheme="minorHAnsi" w:cstheme="minorHAnsi"/>
          <w:w w:val="100"/>
          <w:sz w:val="21"/>
          <w:szCs w:val="21"/>
        </w:rPr>
        <w:t>leasingfinansiering</w:t>
      </w:r>
      <w:proofErr w:type="spellEnd"/>
      <w:r w:rsidRPr="00733AE8">
        <w:rPr>
          <w:rFonts w:asciiTheme="minorHAnsi" w:hAnsiTheme="minorHAnsi" w:cstheme="minorHAnsi"/>
          <w:w w:val="100"/>
          <w:sz w:val="21"/>
          <w:szCs w:val="21"/>
        </w:rPr>
        <w:t xml:space="preserve"> av biler. For en varebil som koster 220 000 kroner i innkjøp (med mva</w:t>
      </w:r>
      <w:r w:rsidR="00DC634A" w:rsidRPr="00733AE8">
        <w:rPr>
          <w:rFonts w:asciiTheme="minorHAnsi" w:hAnsiTheme="minorHAnsi" w:cstheme="minorHAnsi"/>
          <w:w w:val="100"/>
          <w:sz w:val="21"/>
          <w:szCs w:val="21"/>
        </w:rPr>
        <w:t>.</w:t>
      </w:r>
      <w:r w:rsidRPr="00733AE8">
        <w:rPr>
          <w:rFonts w:asciiTheme="minorHAnsi" w:hAnsiTheme="minorHAnsi" w:cstheme="minorHAnsi"/>
          <w:w w:val="100"/>
          <w:sz w:val="21"/>
          <w:szCs w:val="21"/>
        </w:rPr>
        <w:t>), har BF følgende betingelser:</w:t>
      </w:r>
    </w:p>
    <w:p w14:paraId="2CECDB26" w14:textId="58BE2503" w:rsidR="00844029" w:rsidRPr="00733AE8" w:rsidRDefault="00844029" w:rsidP="002F5C73">
      <w:pPr>
        <w:pStyle w:val="Oppgavebinivaa2"/>
        <w:numPr>
          <w:ilvl w:val="0"/>
          <w:numId w:val="4"/>
        </w:numPr>
        <w:rPr>
          <w:rFonts w:asciiTheme="minorHAnsi" w:hAnsiTheme="minorHAnsi" w:cstheme="minorHAnsi"/>
          <w:w w:val="100"/>
          <w:sz w:val="21"/>
          <w:szCs w:val="21"/>
        </w:rPr>
      </w:pPr>
      <w:r w:rsidRPr="00733AE8">
        <w:rPr>
          <w:rFonts w:asciiTheme="minorHAnsi" w:hAnsiTheme="minorHAnsi" w:cstheme="minorHAnsi"/>
          <w:w w:val="100"/>
          <w:sz w:val="21"/>
          <w:szCs w:val="21"/>
        </w:rPr>
        <w:t>To års leieperiode.</w:t>
      </w:r>
    </w:p>
    <w:p w14:paraId="159FFB2D" w14:textId="15A65A12" w:rsidR="00844029" w:rsidRPr="00733AE8" w:rsidRDefault="00844029" w:rsidP="002F5C73">
      <w:pPr>
        <w:pStyle w:val="Oppgavebinivaa2"/>
        <w:numPr>
          <w:ilvl w:val="0"/>
          <w:numId w:val="4"/>
        </w:numPr>
        <w:rPr>
          <w:rFonts w:asciiTheme="minorHAnsi" w:hAnsiTheme="minorHAnsi" w:cstheme="minorHAnsi"/>
          <w:w w:val="100"/>
          <w:sz w:val="21"/>
          <w:szCs w:val="21"/>
        </w:rPr>
      </w:pPr>
      <w:r w:rsidRPr="00733AE8">
        <w:rPr>
          <w:rFonts w:asciiTheme="minorHAnsi" w:hAnsiTheme="minorHAnsi" w:cstheme="minorHAnsi"/>
          <w:w w:val="100"/>
          <w:sz w:val="21"/>
          <w:szCs w:val="21"/>
        </w:rPr>
        <w:t>Månedlig leie på 3 050 kroner (uten mva</w:t>
      </w:r>
      <w:r w:rsidR="00DC634A" w:rsidRPr="00733AE8">
        <w:rPr>
          <w:rFonts w:asciiTheme="minorHAnsi" w:hAnsiTheme="minorHAnsi" w:cstheme="minorHAnsi"/>
          <w:w w:val="100"/>
          <w:sz w:val="21"/>
          <w:szCs w:val="21"/>
        </w:rPr>
        <w:t>.),</w:t>
      </w:r>
      <w:r w:rsidRPr="00733AE8">
        <w:rPr>
          <w:rFonts w:asciiTheme="minorHAnsi" w:hAnsiTheme="minorHAnsi" w:cstheme="minorHAnsi"/>
          <w:w w:val="100"/>
          <w:sz w:val="21"/>
          <w:szCs w:val="21"/>
        </w:rPr>
        <w:t xml:space="preserve"> første beløp om én måned.</w:t>
      </w:r>
    </w:p>
    <w:p w14:paraId="3573B3EE" w14:textId="301734C5" w:rsidR="00844029" w:rsidRPr="00733AE8" w:rsidRDefault="00844029" w:rsidP="002F5C73">
      <w:pPr>
        <w:pStyle w:val="Oppgavebinivaa2"/>
        <w:numPr>
          <w:ilvl w:val="0"/>
          <w:numId w:val="4"/>
        </w:numPr>
        <w:rPr>
          <w:rFonts w:asciiTheme="minorHAnsi" w:hAnsiTheme="minorHAnsi" w:cstheme="minorHAnsi"/>
          <w:w w:val="100"/>
          <w:sz w:val="21"/>
          <w:szCs w:val="21"/>
        </w:rPr>
      </w:pPr>
      <w:r w:rsidRPr="00733AE8">
        <w:rPr>
          <w:rFonts w:asciiTheme="minorHAnsi" w:hAnsiTheme="minorHAnsi" w:cstheme="minorHAnsi"/>
          <w:w w:val="100"/>
          <w:sz w:val="21"/>
          <w:szCs w:val="21"/>
        </w:rPr>
        <w:t>Leietaker dekker alle utbetalinger til drift (service, forsikring, reparasjon, bensin osv.).</w:t>
      </w:r>
    </w:p>
    <w:p w14:paraId="32CA8F59" w14:textId="7957BDEC" w:rsidR="00844029" w:rsidRPr="00733AE8" w:rsidRDefault="00844029" w:rsidP="00844029">
      <w:pPr>
        <w:pStyle w:val="Oppgaveb1f"/>
        <w:rPr>
          <w:rFonts w:asciiTheme="minorHAnsi" w:hAnsiTheme="minorHAnsi" w:cstheme="minorHAnsi"/>
          <w:w w:val="100"/>
          <w:sz w:val="21"/>
          <w:szCs w:val="21"/>
        </w:rPr>
      </w:pPr>
      <w:r w:rsidRPr="00733AE8">
        <w:rPr>
          <w:rFonts w:asciiTheme="minorHAnsi" w:hAnsiTheme="minorHAnsi" w:cstheme="minorHAnsi"/>
          <w:w w:val="100"/>
          <w:sz w:val="21"/>
          <w:szCs w:val="21"/>
        </w:rPr>
        <w:t>Du er økonomisjef i et selskap som vurderer å inngå denne kontrakten med BF om en firmabil. Månedlige utbetalinger til bilens drift er 1 800 kroner. Ved kjøp blir mva</w:t>
      </w:r>
      <w:r w:rsidR="00DC634A" w:rsidRPr="00733AE8">
        <w:rPr>
          <w:rFonts w:asciiTheme="minorHAnsi" w:hAnsiTheme="minorHAnsi" w:cstheme="minorHAnsi"/>
          <w:w w:val="100"/>
          <w:sz w:val="21"/>
          <w:szCs w:val="21"/>
        </w:rPr>
        <w:t>.</w:t>
      </w:r>
      <w:r w:rsidRPr="00733AE8">
        <w:rPr>
          <w:rFonts w:asciiTheme="minorHAnsi" w:hAnsiTheme="minorHAnsi" w:cstheme="minorHAnsi"/>
          <w:w w:val="100"/>
          <w:sz w:val="21"/>
          <w:szCs w:val="21"/>
        </w:rPr>
        <w:t xml:space="preserve"> på investeringen (25 %) refundert. Ifølge en inngått gjenkjøpsavtale skal BF etter to år selge bilen tilbake til bilforhandleren for 120 000 kroner. Saldosatsen er 20 %, og inngående saldo første år er investeringsbeløp uten mva. Relevant skattesats er 28 %.</w:t>
      </w:r>
    </w:p>
    <w:p w14:paraId="1FEA13AA" w14:textId="77777777" w:rsidR="00844029" w:rsidRPr="00733AE8" w:rsidRDefault="00844029" w:rsidP="00844029">
      <w:pPr>
        <w:pStyle w:val="Oppgavebi"/>
        <w:rPr>
          <w:rFonts w:asciiTheme="minorHAnsi" w:hAnsiTheme="minorHAnsi" w:cstheme="minorHAnsi"/>
          <w:w w:val="100"/>
          <w:sz w:val="21"/>
          <w:szCs w:val="21"/>
        </w:rPr>
      </w:pPr>
      <w:r w:rsidRPr="00733AE8">
        <w:rPr>
          <w:rStyle w:val="Oppgavea"/>
          <w:rFonts w:asciiTheme="minorHAnsi" w:hAnsiTheme="minorHAnsi" w:cstheme="minorHAnsi"/>
        </w:rPr>
        <w:t>a</w:t>
      </w:r>
      <w:r w:rsidRPr="00733AE8">
        <w:rPr>
          <w:rFonts w:asciiTheme="minorHAnsi" w:hAnsiTheme="minorHAnsi" w:cstheme="minorHAnsi"/>
          <w:w w:val="100"/>
          <w:sz w:val="21"/>
          <w:szCs w:val="21"/>
        </w:rPr>
        <w:tab/>
        <w:t>Beregn differansekontantstrømmen leie – kjøp etter skatt og vis at dette er et finansieringsprosjekt.</w:t>
      </w:r>
    </w:p>
    <w:p w14:paraId="72011B6D" w14:textId="77777777" w:rsidR="00844029" w:rsidRPr="00733AE8" w:rsidRDefault="00844029" w:rsidP="00844029">
      <w:pPr>
        <w:pStyle w:val="Oppgavebi"/>
        <w:rPr>
          <w:rFonts w:asciiTheme="minorHAnsi" w:hAnsiTheme="minorHAnsi" w:cstheme="minorHAnsi"/>
          <w:w w:val="100"/>
          <w:sz w:val="21"/>
          <w:szCs w:val="21"/>
        </w:rPr>
      </w:pPr>
      <w:r w:rsidRPr="00733AE8">
        <w:rPr>
          <w:rStyle w:val="Oppgavea"/>
          <w:rFonts w:asciiTheme="minorHAnsi" w:hAnsiTheme="minorHAnsi" w:cstheme="minorHAnsi"/>
        </w:rPr>
        <w:t>b</w:t>
      </w:r>
      <w:r w:rsidRPr="00733AE8">
        <w:rPr>
          <w:rFonts w:asciiTheme="minorHAnsi" w:hAnsiTheme="minorHAnsi" w:cstheme="minorHAnsi"/>
          <w:w w:val="100"/>
          <w:sz w:val="21"/>
          <w:szCs w:val="21"/>
        </w:rPr>
        <w:tab/>
        <w:t>Skisser nåverdiprofilen.</w:t>
      </w:r>
    </w:p>
    <w:p w14:paraId="2F86070E" w14:textId="77777777" w:rsidR="00844029" w:rsidRPr="00733AE8" w:rsidRDefault="00844029" w:rsidP="00844029">
      <w:pPr>
        <w:pStyle w:val="Oppgavebi"/>
        <w:rPr>
          <w:rFonts w:asciiTheme="minorHAnsi" w:hAnsiTheme="minorHAnsi" w:cstheme="minorHAnsi"/>
          <w:w w:val="100"/>
          <w:sz w:val="21"/>
          <w:szCs w:val="21"/>
        </w:rPr>
      </w:pPr>
      <w:r w:rsidRPr="00733AE8">
        <w:rPr>
          <w:rStyle w:val="Oppgavea"/>
          <w:rFonts w:asciiTheme="minorHAnsi" w:hAnsiTheme="minorHAnsi" w:cstheme="minorHAnsi"/>
        </w:rPr>
        <w:t>c</w:t>
      </w:r>
      <w:r w:rsidRPr="00733AE8">
        <w:rPr>
          <w:rFonts w:asciiTheme="minorHAnsi" w:hAnsiTheme="minorHAnsi" w:cstheme="minorHAnsi"/>
          <w:w w:val="100"/>
          <w:sz w:val="21"/>
          <w:szCs w:val="21"/>
        </w:rPr>
        <w:tab/>
        <w:t>Et eventuelt kjøp vil bli lånefinansiert fullt ut. Hvilken lånerente (før skatt) kan selskapet maksimalt betale hvis kjøp skal konkurrere med leie?</w:t>
      </w:r>
    </w:p>
    <w:p w14:paraId="43C971A3" w14:textId="77777777" w:rsidR="00844029" w:rsidRPr="00733AE8" w:rsidRDefault="00D17BA3" w:rsidP="00844029">
      <w:pPr>
        <w:pStyle w:val="oppgavenummer"/>
        <w:rPr>
          <w:rFonts w:asciiTheme="minorHAnsi" w:hAnsiTheme="minorHAnsi" w:cstheme="minorHAnsi"/>
          <w:w w:val="100"/>
        </w:rPr>
      </w:pPr>
      <w:r w:rsidRPr="00733AE8">
        <w:rPr>
          <w:rFonts w:asciiTheme="minorHAnsi" w:hAnsiTheme="minorHAnsi" w:cstheme="minorHAnsi"/>
          <w:w w:val="100"/>
        </w:rPr>
        <w:t>LØSNING</w:t>
      </w:r>
    </w:p>
    <w:p w14:paraId="221953FB" w14:textId="5B579A02" w:rsidR="00632C8D" w:rsidRDefault="00844029" w:rsidP="00D17BA3">
      <w:pPr>
        <w:pStyle w:val="Losningbi"/>
        <w:rPr>
          <w:rFonts w:asciiTheme="minorHAnsi" w:hAnsiTheme="minorHAnsi" w:cstheme="minorHAnsi"/>
          <w:w w:val="100"/>
          <w:sz w:val="21"/>
          <w:szCs w:val="21"/>
        </w:rPr>
      </w:pPr>
      <w:r w:rsidRPr="00733AE8">
        <w:rPr>
          <w:rStyle w:val="Oppgavea"/>
          <w:rFonts w:asciiTheme="minorHAnsi" w:hAnsiTheme="minorHAnsi" w:cstheme="minorHAnsi"/>
        </w:rPr>
        <w:t>a</w:t>
      </w:r>
      <w:r w:rsidRPr="00733AE8">
        <w:rPr>
          <w:rFonts w:asciiTheme="minorHAnsi" w:hAnsiTheme="minorHAnsi" w:cstheme="minorHAnsi"/>
          <w:w w:val="100"/>
          <w:sz w:val="21"/>
          <w:szCs w:val="21"/>
        </w:rPr>
        <w:tab/>
        <w:t>Mva</w:t>
      </w:r>
      <w:r w:rsidR="00DC634A" w:rsidRPr="00733AE8">
        <w:rPr>
          <w:rFonts w:asciiTheme="minorHAnsi" w:hAnsiTheme="minorHAnsi" w:cstheme="minorHAnsi"/>
          <w:w w:val="100"/>
          <w:sz w:val="21"/>
          <w:szCs w:val="21"/>
        </w:rPr>
        <w:t>.</w:t>
      </w:r>
      <w:r w:rsidRPr="00733AE8">
        <w:rPr>
          <w:rFonts w:asciiTheme="minorHAnsi" w:hAnsiTheme="minorHAnsi" w:cstheme="minorHAnsi"/>
          <w:w w:val="100"/>
          <w:sz w:val="21"/>
          <w:szCs w:val="21"/>
        </w:rPr>
        <w:t xml:space="preserve"> inngår ikke i avskrivningsgrunnlaget. Derfor beregner vi først innkjøpspris uten </w:t>
      </w:r>
      <w:r w:rsidRPr="00733AE8">
        <w:rPr>
          <w:rFonts w:asciiTheme="minorHAnsi" w:hAnsiTheme="minorHAnsi" w:cstheme="minorHAnsi"/>
          <w:spacing w:val="-1"/>
          <w:w w:val="100"/>
          <w:sz w:val="21"/>
          <w:szCs w:val="21"/>
        </w:rPr>
        <w:t>mva</w:t>
      </w:r>
      <w:r w:rsidR="00DC634A" w:rsidRPr="00733AE8">
        <w:rPr>
          <w:rFonts w:asciiTheme="minorHAnsi" w:hAnsiTheme="minorHAnsi" w:cstheme="minorHAnsi"/>
          <w:spacing w:val="-1"/>
          <w:w w:val="100"/>
          <w:sz w:val="21"/>
          <w:szCs w:val="21"/>
        </w:rPr>
        <w:t>.</w:t>
      </w:r>
      <w:r w:rsidRPr="00733AE8">
        <w:rPr>
          <w:rFonts w:asciiTheme="minorHAnsi" w:hAnsiTheme="minorHAnsi" w:cstheme="minorHAnsi"/>
          <w:spacing w:val="-1"/>
          <w:w w:val="100"/>
          <w:sz w:val="21"/>
          <w:szCs w:val="21"/>
        </w:rPr>
        <w:t xml:space="preserve"> til 176 000 kroner (220 000/1,25). Årlige avskrivninger i de to årene blir da henholdsvis 35 200 og 28 160 kroner. Årlig skattebesparelse (28 % av disse avskrivningsbeløpene) fordeles over 12 måneder (821 første år og 657 andre år). Bokført verdi ved salg er kr 112 640 (176 000 – 35 200 – 28 160). Bokført gevinst ved salg er dermed kr 7 360. Salgs</w:t>
      </w:r>
      <w:r w:rsidR="00632C8D" w:rsidRPr="00733AE8">
        <w:rPr>
          <w:rFonts w:asciiTheme="minorHAnsi" w:hAnsiTheme="minorHAnsi" w:cstheme="minorHAnsi"/>
          <w:spacing w:val="-1"/>
          <w:w w:val="100"/>
          <w:sz w:val="21"/>
          <w:szCs w:val="21"/>
        </w:rPr>
        <w:t xml:space="preserve">verdi etter skatt er følgelig </w:t>
      </w:r>
      <w:bookmarkStart w:id="1" w:name="OLE_LINK1"/>
      <w:r w:rsidR="00334C94" w:rsidRPr="00733AE8">
        <w:rPr>
          <w:rFonts w:asciiTheme="minorHAnsi" w:hAnsiTheme="minorHAnsi" w:cstheme="minorHAnsi"/>
          <w:spacing w:val="-1"/>
          <w:w w:val="100"/>
          <w:sz w:val="21"/>
          <w:szCs w:val="21"/>
        </w:rPr>
        <w:t>118 013</w:t>
      </w:r>
      <w:r w:rsidRPr="00733AE8">
        <w:rPr>
          <w:rFonts w:asciiTheme="minorHAnsi" w:hAnsiTheme="minorHAnsi" w:cstheme="minorHAnsi"/>
          <w:spacing w:val="-1"/>
          <w:w w:val="100"/>
          <w:sz w:val="21"/>
          <w:szCs w:val="21"/>
        </w:rPr>
        <w:t xml:space="preserve"> kroner</w:t>
      </w:r>
      <w:r w:rsidRPr="00733AE8">
        <w:rPr>
          <w:rFonts w:asciiTheme="minorHAnsi" w:hAnsiTheme="minorHAnsi" w:cstheme="minorHAnsi"/>
          <w:w w:val="100"/>
          <w:sz w:val="21"/>
          <w:szCs w:val="21"/>
        </w:rPr>
        <w:t xml:space="preserve"> </w:t>
      </w:r>
      <w:r w:rsidR="00F0193A" w:rsidRPr="00F0193A">
        <w:rPr>
          <w:rFonts w:asciiTheme="minorHAnsi" w:hAnsiTheme="minorHAnsi" w:cstheme="minorHAnsi"/>
          <w:w w:val="100"/>
          <w:position w:val="-12"/>
          <w:sz w:val="21"/>
          <w:szCs w:val="21"/>
        </w:rPr>
        <w:object w:dxaOrig="2020" w:dyaOrig="340" w14:anchorId="7AD4B0BC">
          <v:shape id="_x0000_i1027" type="#_x0000_t75" style="width:101.25pt;height:17.25pt" o:ole="">
            <v:imagedata r:id="rId12" o:title=""/>
          </v:shape>
          <o:OLEObject Type="Embed" ProgID="Equation.DSMT4" ShapeID="_x0000_i1027" DrawAspect="Content" ObjectID="_1509864095" r:id="rId13"/>
        </w:object>
      </w:r>
      <w:r w:rsidRPr="00733AE8">
        <w:rPr>
          <w:rFonts w:asciiTheme="minorHAnsi" w:hAnsiTheme="minorHAnsi" w:cstheme="minorHAnsi"/>
          <w:w w:val="100"/>
          <w:sz w:val="21"/>
          <w:szCs w:val="21"/>
        </w:rPr>
        <w:t>.</w:t>
      </w:r>
      <w:bookmarkEnd w:id="1"/>
      <w:r w:rsidR="00120263" w:rsidRPr="00733AE8">
        <w:rPr>
          <w:rFonts w:asciiTheme="minorHAnsi" w:hAnsiTheme="minorHAnsi" w:cstheme="minorHAnsi"/>
          <w:w w:val="100"/>
          <w:sz w:val="21"/>
          <w:szCs w:val="21"/>
        </w:rPr>
        <w:t xml:space="preserve"> Vi antar</w:t>
      </w:r>
      <w:r w:rsidRPr="00733AE8">
        <w:rPr>
          <w:rFonts w:asciiTheme="minorHAnsi" w:hAnsiTheme="minorHAnsi" w:cstheme="minorHAnsi"/>
          <w:w w:val="100"/>
          <w:sz w:val="21"/>
          <w:szCs w:val="21"/>
        </w:rPr>
        <w:t xml:space="preserve"> at gevinst og tap får umiddelbar skatteeffekt. Mva</w:t>
      </w:r>
      <w:r w:rsidR="00DC634A" w:rsidRPr="00733AE8">
        <w:rPr>
          <w:rFonts w:asciiTheme="minorHAnsi" w:hAnsiTheme="minorHAnsi" w:cstheme="minorHAnsi"/>
          <w:w w:val="100"/>
          <w:sz w:val="21"/>
          <w:szCs w:val="21"/>
        </w:rPr>
        <w:t>. på leie regnes ikke med</w:t>
      </w:r>
      <w:r w:rsidRPr="00733AE8">
        <w:rPr>
          <w:rFonts w:asciiTheme="minorHAnsi" w:hAnsiTheme="minorHAnsi" w:cstheme="minorHAnsi"/>
          <w:w w:val="100"/>
          <w:sz w:val="21"/>
          <w:szCs w:val="21"/>
        </w:rPr>
        <w:t xml:space="preserve"> siden leietaker kan motregne denne mot inngående mva.</w:t>
      </w:r>
      <w:r w:rsidR="00120263" w:rsidRPr="00733AE8">
        <w:rPr>
          <w:rFonts w:asciiTheme="minorHAnsi" w:hAnsiTheme="minorHAnsi" w:cstheme="minorHAnsi"/>
          <w:w w:val="100"/>
          <w:sz w:val="21"/>
          <w:szCs w:val="21"/>
        </w:rPr>
        <w:t xml:space="preserve"> Her er budsjettet for 6 av de 25 tidspunktene:</w:t>
      </w:r>
    </w:p>
    <w:p w14:paraId="48095C33" w14:textId="6510D56C" w:rsidR="002F5C73" w:rsidRDefault="002F5C73" w:rsidP="00D17BA3">
      <w:pPr>
        <w:pStyle w:val="Losningbi"/>
        <w:rPr>
          <w:rFonts w:asciiTheme="minorHAnsi" w:hAnsiTheme="minorHAnsi" w:cstheme="minorHAnsi"/>
          <w:w w:val="100"/>
          <w:sz w:val="21"/>
          <w:szCs w:val="21"/>
        </w:rPr>
      </w:pPr>
      <w:r>
        <w:rPr>
          <w:noProof/>
        </w:rPr>
        <w:drawing>
          <wp:inline distT="0" distB="0" distL="0" distR="0" wp14:anchorId="51D88FD6" wp14:editId="7C12EB64">
            <wp:extent cx="5200650" cy="2409825"/>
            <wp:effectExtent l="0" t="0" r="0" b="952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00650" cy="2409825"/>
                    </a:xfrm>
                    <a:prstGeom prst="rect">
                      <a:avLst/>
                    </a:prstGeom>
                  </pic:spPr>
                </pic:pic>
              </a:graphicData>
            </a:graphic>
          </wp:inline>
        </w:drawing>
      </w:r>
    </w:p>
    <w:p w14:paraId="2A22EDF7" w14:textId="77777777" w:rsidR="002F5C73" w:rsidRDefault="002F5C73" w:rsidP="00D17BA3">
      <w:pPr>
        <w:pStyle w:val="Losningbi"/>
        <w:rPr>
          <w:rFonts w:asciiTheme="minorHAnsi" w:hAnsiTheme="minorHAnsi" w:cstheme="minorHAnsi"/>
          <w:w w:val="100"/>
          <w:sz w:val="21"/>
          <w:szCs w:val="21"/>
        </w:rPr>
      </w:pPr>
    </w:p>
    <w:p w14:paraId="5CF177F9" w14:textId="5ECED527" w:rsidR="00844029" w:rsidRPr="00733AE8" w:rsidRDefault="00120263" w:rsidP="00D17BA3">
      <w:pPr>
        <w:pStyle w:val="Losningbi"/>
        <w:rPr>
          <w:rFonts w:asciiTheme="minorHAnsi" w:hAnsiTheme="minorHAnsi" w:cstheme="minorHAnsi"/>
          <w:w w:val="100"/>
          <w:sz w:val="21"/>
          <w:szCs w:val="21"/>
        </w:rPr>
      </w:pPr>
      <w:r w:rsidRPr="00733AE8">
        <w:rPr>
          <w:rFonts w:asciiTheme="minorHAnsi" w:hAnsiTheme="minorHAnsi" w:cstheme="minorHAnsi"/>
          <w:w w:val="100"/>
          <w:sz w:val="21"/>
          <w:szCs w:val="21"/>
        </w:rPr>
        <w:t xml:space="preserve">Du ser her at </w:t>
      </w:r>
      <w:r w:rsidR="00844029" w:rsidRPr="00733AE8">
        <w:rPr>
          <w:rFonts w:asciiTheme="minorHAnsi" w:hAnsiTheme="minorHAnsi" w:cstheme="minorHAnsi"/>
          <w:w w:val="100"/>
          <w:sz w:val="21"/>
          <w:szCs w:val="21"/>
        </w:rPr>
        <w:t>å leie fremfor å kjøpe er et finansieringsprosjekt fordi d</w:t>
      </w:r>
      <w:r w:rsidR="00F15918" w:rsidRPr="00733AE8">
        <w:rPr>
          <w:rFonts w:asciiTheme="minorHAnsi" w:hAnsiTheme="minorHAnsi" w:cstheme="minorHAnsi"/>
          <w:w w:val="100"/>
          <w:sz w:val="21"/>
          <w:szCs w:val="21"/>
        </w:rPr>
        <w:t>et har tegnrekkefølgen (+, –,</w:t>
      </w:r>
      <w:r w:rsidR="00844029" w:rsidRPr="00733AE8">
        <w:rPr>
          <w:rFonts w:asciiTheme="minorHAnsi" w:hAnsiTheme="minorHAnsi" w:cstheme="minorHAnsi"/>
          <w:w w:val="100"/>
          <w:sz w:val="21"/>
          <w:szCs w:val="21"/>
        </w:rPr>
        <w:t>…</w:t>
      </w:r>
      <w:r w:rsidR="006D1CFC" w:rsidRPr="00733AE8">
        <w:rPr>
          <w:rFonts w:asciiTheme="minorHAnsi" w:hAnsiTheme="minorHAnsi" w:cstheme="minorHAnsi"/>
          <w:w w:val="100"/>
          <w:sz w:val="21"/>
          <w:szCs w:val="21"/>
        </w:rPr>
        <w:t>,</w:t>
      </w:r>
      <w:r w:rsidR="00844029" w:rsidRPr="00733AE8">
        <w:rPr>
          <w:rFonts w:asciiTheme="minorHAnsi" w:hAnsiTheme="minorHAnsi" w:cstheme="minorHAnsi"/>
          <w:w w:val="100"/>
          <w:sz w:val="21"/>
          <w:szCs w:val="21"/>
        </w:rPr>
        <w:t>–).</w:t>
      </w:r>
    </w:p>
    <w:p w14:paraId="36947FAC" w14:textId="77777777" w:rsidR="00844029" w:rsidRPr="00733AE8" w:rsidRDefault="00844029" w:rsidP="00844029">
      <w:pPr>
        <w:pStyle w:val="Oppgaveb1f"/>
        <w:rPr>
          <w:rFonts w:asciiTheme="minorHAnsi" w:hAnsiTheme="minorHAnsi" w:cstheme="minorHAnsi"/>
          <w:w w:val="100"/>
          <w:sz w:val="21"/>
          <w:szCs w:val="21"/>
        </w:rPr>
      </w:pPr>
    </w:p>
    <w:p w14:paraId="79F2B8C1" w14:textId="4D96C6E5" w:rsidR="00844029" w:rsidRPr="00733AE8" w:rsidRDefault="00844029" w:rsidP="00844029">
      <w:pPr>
        <w:pStyle w:val="Losningbi"/>
        <w:rPr>
          <w:rFonts w:asciiTheme="minorHAnsi" w:hAnsiTheme="minorHAnsi" w:cstheme="minorHAnsi"/>
          <w:w w:val="100"/>
          <w:sz w:val="21"/>
          <w:szCs w:val="21"/>
        </w:rPr>
      </w:pPr>
      <w:r w:rsidRPr="00733AE8">
        <w:rPr>
          <w:rStyle w:val="Oppgavea"/>
          <w:rFonts w:asciiTheme="minorHAnsi" w:hAnsiTheme="minorHAnsi" w:cstheme="minorHAnsi"/>
        </w:rPr>
        <w:t>b</w:t>
      </w:r>
      <w:r w:rsidRPr="00733AE8">
        <w:rPr>
          <w:rStyle w:val="Oppgavea"/>
          <w:rFonts w:asciiTheme="minorHAnsi" w:hAnsiTheme="minorHAnsi" w:cstheme="minorHAnsi"/>
        </w:rPr>
        <w:tab/>
      </w:r>
      <w:r w:rsidRPr="00733AE8">
        <w:rPr>
          <w:rFonts w:asciiTheme="minorHAnsi" w:hAnsiTheme="minorHAnsi" w:cstheme="minorHAnsi"/>
          <w:w w:val="100"/>
          <w:sz w:val="21"/>
          <w:szCs w:val="21"/>
        </w:rPr>
        <w:t>Pass på at kontantstrømmen her er på månedsbasis, mens kapitalkostnaden på horisontal akse i en nåverdiprofil som regel er årsrenter, slik som her. I diskonteringen må du derfor omgjøre årlig kapitalkostnad til den tilsvare</w:t>
      </w:r>
      <w:r w:rsidR="009C1F61" w:rsidRPr="00733AE8">
        <w:rPr>
          <w:rFonts w:asciiTheme="minorHAnsi" w:hAnsiTheme="minorHAnsi" w:cstheme="minorHAnsi"/>
          <w:w w:val="100"/>
          <w:sz w:val="21"/>
          <w:szCs w:val="21"/>
        </w:rPr>
        <w:t>nde månedlige ved hjelp av (3.23</w:t>
      </w:r>
      <w:r w:rsidRPr="00733AE8">
        <w:rPr>
          <w:rFonts w:asciiTheme="minorHAnsi" w:hAnsiTheme="minorHAnsi" w:cstheme="minorHAnsi"/>
          <w:w w:val="100"/>
          <w:sz w:val="21"/>
          <w:szCs w:val="21"/>
        </w:rPr>
        <w:t>). På samme måte er internrenten på denne kontantstrømmen månedlig. Følgelig må du omregne den til</w:t>
      </w:r>
      <w:r w:rsidR="009C1F61" w:rsidRPr="00733AE8">
        <w:rPr>
          <w:rFonts w:asciiTheme="minorHAnsi" w:hAnsiTheme="minorHAnsi" w:cstheme="minorHAnsi"/>
          <w:w w:val="100"/>
          <w:sz w:val="21"/>
          <w:szCs w:val="21"/>
        </w:rPr>
        <w:t xml:space="preserve"> en årlig internrente vha. (3.22</w:t>
      </w:r>
      <w:r w:rsidRPr="00733AE8">
        <w:rPr>
          <w:rFonts w:asciiTheme="minorHAnsi" w:hAnsiTheme="minorHAnsi" w:cstheme="minorHAnsi"/>
          <w:w w:val="100"/>
          <w:sz w:val="21"/>
          <w:szCs w:val="21"/>
        </w:rPr>
        <w:t>).</w:t>
      </w:r>
    </w:p>
    <w:p w14:paraId="6FA6CB0E" w14:textId="6559464D" w:rsidR="004E4B39" w:rsidRPr="00733AE8" w:rsidRDefault="002F5C73" w:rsidP="00844029">
      <w:pPr>
        <w:pStyle w:val="Losningbi"/>
        <w:rPr>
          <w:rFonts w:asciiTheme="minorHAnsi" w:hAnsiTheme="minorHAnsi" w:cstheme="minorHAnsi"/>
          <w:w w:val="100"/>
          <w:sz w:val="21"/>
          <w:szCs w:val="21"/>
        </w:rPr>
      </w:pPr>
      <w:r>
        <w:rPr>
          <w:noProof/>
        </w:rPr>
        <w:drawing>
          <wp:inline distT="0" distB="0" distL="0" distR="0" wp14:anchorId="2CEADF86" wp14:editId="498DF291">
            <wp:extent cx="4686300" cy="27813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86300" cy="2781300"/>
                    </a:xfrm>
                    <a:prstGeom prst="rect">
                      <a:avLst/>
                    </a:prstGeom>
                  </pic:spPr>
                </pic:pic>
              </a:graphicData>
            </a:graphic>
          </wp:inline>
        </w:drawing>
      </w:r>
    </w:p>
    <w:p w14:paraId="70E79793" w14:textId="77777777" w:rsidR="00844029" w:rsidRPr="00733AE8" w:rsidRDefault="00844029" w:rsidP="00844029">
      <w:pPr>
        <w:pStyle w:val="Oppgavebi"/>
        <w:rPr>
          <w:rFonts w:asciiTheme="minorHAnsi" w:hAnsiTheme="minorHAnsi" w:cstheme="minorHAnsi"/>
          <w:b/>
          <w:bCs/>
          <w:w w:val="100"/>
          <w:sz w:val="21"/>
          <w:szCs w:val="21"/>
        </w:rPr>
      </w:pPr>
    </w:p>
    <w:p w14:paraId="71387D13" w14:textId="659F8B2D" w:rsidR="00844029" w:rsidRPr="00733AE8" w:rsidRDefault="00844029" w:rsidP="002F5C73">
      <w:pPr>
        <w:pStyle w:val="Losningbi"/>
        <w:rPr>
          <w:rFonts w:asciiTheme="minorHAnsi" w:hAnsiTheme="minorHAnsi" w:cstheme="minorHAnsi"/>
        </w:rPr>
      </w:pPr>
      <w:r w:rsidRPr="00733AE8">
        <w:rPr>
          <w:rStyle w:val="Oppgavea"/>
          <w:rFonts w:asciiTheme="minorHAnsi" w:hAnsiTheme="minorHAnsi" w:cstheme="minorHAnsi"/>
        </w:rPr>
        <w:t>c</w:t>
      </w:r>
      <w:r w:rsidRPr="00733AE8">
        <w:rPr>
          <w:rFonts w:asciiTheme="minorHAnsi" w:hAnsiTheme="minorHAnsi" w:cstheme="minorHAnsi"/>
          <w:w w:val="100"/>
          <w:sz w:val="21"/>
          <w:szCs w:val="21"/>
        </w:rPr>
        <w:tab/>
      </w:r>
      <w:r w:rsidR="004E4B39" w:rsidRPr="00733AE8">
        <w:rPr>
          <w:rFonts w:asciiTheme="minorHAnsi" w:hAnsiTheme="minorHAnsi" w:cstheme="minorHAnsi"/>
          <w:w w:val="100"/>
          <w:sz w:val="21"/>
          <w:szCs w:val="21"/>
        </w:rPr>
        <w:t>Effektiv leasingkostnad er 4,3 % etter skatt, dvs. 5,9 % (4,3/0,73</w:t>
      </w:r>
      <w:r w:rsidRPr="00733AE8">
        <w:rPr>
          <w:rFonts w:asciiTheme="minorHAnsi" w:hAnsiTheme="minorHAnsi" w:cstheme="minorHAnsi"/>
          <w:w w:val="100"/>
          <w:sz w:val="21"/>
          <w:szCs w:val="21"/>
        </w:rPr>
        <w:t>) før skatt. Maksimal lånerente u</w:t>
      </w:r>
      <w:r w:rsidR="004E4B39" w:rsidRPr="00733AE8">
        <w:rPr>
          <w:rFonts w:asciiTheme="minorHAnsi" w:hAnsiTheme="minorHAnsi" w:cstheme="minorHAnsi"/>
          <w:w w:val="100"/>
          <w:sz w:val="21"/>
          <w:szCs w:val="21"/>
        </w:rPr>
        <w:t>t fra formel (5.6) i læreboken er derfor 5,9</w:t>
      </w:r>
      <w:r w:rsidRPr="00733AE8">
        <w:rPr>
          <w:rFonts w:asciiTheme="minorHAnsi" w:hAnsiTheme="minorHAnsi" w:cstheme="minorHAnsi"/>
          <w:w w:val="100"/>
          <w:sz w:val="21"/>
          <w:szCs w:val="21"/>
        </w:rPr>
        <w:t xml:space="preserve"> %.</w:t>
      </w:r>
    </w:p>
    <w:sectPr w:rsidR="00844029" w:rsidRPr="00733AE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3CF66D" w15:done="0"/>
  <w15:commentEx w15:paraId="3647CF89" w15:done="0"/>
  <w15:commentEx w15:paraId="57C69BE6" w15:done="0"/>
  <w15:commentEx w15:paraId="30CB1EB6" w15:done="0"/>
  <w15:commentEx w15:paraId="7B65F611" w15:done="0"/>
  <w15:commentEx w15:paraId="119DF519" w15:done="0"/>
  <w15:commentEx w15:paraId="73D06A90" w15:done="0"/>
  <w15:commentEx w15:paraId="1D951625" w15:done="0"/>
  <w15:commentEx w15:paraId="7B7F386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ion">
    <w:altName w:val="Times New Roman"/>
    <w:panose1 w:val="00000000000000000000"/>
    <w:charset w:val="00"/>
    <w:family w:val="roman"/>
    <w:notTrueType/>
    <w:pitch w:val="variable"/>
    <w:sig w:usb0="00000003" w:usb1="00000000" w:usb2="00000000" w:usb3="00000000" w:csb0="00000001" w:csb1="00000000"/>
  </w:font>
  <w:font w:name="Kievit">
    <w:altName w:val="Cambria"/>
    <w:panose1 w:val="00000000000000000000"/>
    <w:charset w:val="4D"/>
    <w:family w:val="auto"/>
    <w:notTrueType/>
    <w:pitch w:val="default"/>
    <w:sig w:usb0="00000003" w:usb1="00000000" w:usb2="00000000" w:usb3="00000000" w:csb0="00000001" w:csb1="00000000"/>
  </w:font>
  <w:font w:name="RotisSerif">
    <w:altName w:val="Times New Roman"/>
    <w:panose1 w:val="00000000000000000000"/>
    <w:charset w:val="00"/>
    <w:family w:val="roman"/>
    <w:notTrueType/>
    <w:pitch w:val="variable"/>
    <w:sig w:usb0="00000003" w:usb1="00000000" w:usb2="00000000" w:usb3="00000000" w:csb0="00000001" w:csb1="00000000"/>
  </w:font>
  <w:font w:name="RotisSemiSans ExtraBold">
    <w:altName w:val="Times New Roman"/>
    <w:panose1 w:val="00000000000000000000"/>
    <w:charset w:val="00"/>
    <w:family w:val="swiss"/>
    <w:notTrueType/>
    <w:pitch w:val="variable"/>
    <w:sig w:usb0="00000003" w:usb1="00000000" w:usb2="00000000" w:usb3="00000000" w:csb0="00000001" w:csb1="00000000"/>
  </w:font>
  <w:font w:name="RotisSemiSans">
    <w:altName w:val="Times New Roman"/>
    <w:panose1 w:val="00000000000000000000"/>
    <w:charset w:val="00"/>
    <w:family w:val="swiss"/>
    <w:notTrueType/>
    <w:pitch w:val="variable"/>
    <w:sig w:usb0="00000003" w:usb1="00000000" w:usb2="00000000" w:usb3="00000000" w:csb0="00000001" w:csb1="00000000"/>
  </w:font>
  <w:font w:name="RotisSansSerif">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Kievit-Medium">
    <w:altName w:val="Cambria"/>
    <w:panose1 w:val="00000000000000000000"/>
    <w:charset w:val="00"/>
    <w:family w:val="modern"/>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7394"/>
    <w:multiLevelType w:val="hybridMultilevel"/>
    <w:tmpl w:val="9A9001E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
    <w:nsid w:val="2F27343B"/>
    <w:multiLevelType w:val="hybridMultilevel"/>
    <w:tmpl w:val="FD6CD8BC"/>
    <w:lvl w:ilvl="0" w:tplc="2AA67BAE">
      <w:start w:val="1"/>
      <w:numFmt w:val="decimal"/>
      <w:pStyle w:val="Merknadstekst"/>
      <w:lvlText w:val="(%1)"/>
      <w:lvlJc w:val="right"/>
      <w:pPr>
        <w:ind w:left="720" w:hanging="360"/>
      </w:pPr>
      <w:rPr>
        <w:rFonts w:hint="default"/>
        <w:i w:val="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4BFD7D88"/>
    <w:multiLevelType w:val="hybridMultilevel"/>
    <w:tmpl w:val="458A3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07B2807"/>
    <w:multiLevelType w:val="hybridMultilevel"/>
    <w:tmpl w:val="941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øhren, Øyvind">
    <w15:presenceInfo w15:providerId="None" w15:userId="Bøhren, Øyvi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C6"/>
    <w:rsid w:val="00104AF6"/>
    <w:rsid w:val="00120263"/>
    <w:rsid w:val="00142EDB"/>
    <w:rsid w:val="0019388A"/>
    <w:rsid w:val="002646B5"/>
    <w:rsid w:val="002F5C73"/>
    <w:rsid w:val="00334C94"/>
    <w:rsid w:val="004A748B"/>
    <w:rsid w:val="004E161F"/>
    <w:rsid w:val="004E4B39"/>
    <w:rsid w:val="0051619C"/>
    <w:rsid w:val="0052315E"/>
    <w:rsid w:val="00632C8D"/>
    <w:rsid w:val="00692B18"/>
    <w:rsid w:val="006C2866"/>
    <w:rsid w:val="006D1CFC"/>
    <w:rsid w:val="00733AE8"/>
    <w:rsid w:val="00844029"/>
    <w:rsid w:val="008B1664"/>
    <w:rsid w:val="008D3A42"/>
    <w:rsid w:val="009C1F61"/>
    <w:rsid w:val="00A12850"/>
    <w:rsid w:val="00AA05A3"/>
    <w:rsid w:val="00B42B38"/>
    <w:rsid w:val="00C70564"/>
    <w:rsid w:val="00CB2789"/>
    <w:rsid w:val="00D17BA3"/>
    <w:rsid w:val="00D74EC6"/>
    <w:rsid w:val="00DC634A"/>
    <w:rsid w:val="00E62AF8"/>
    <w:rsid w:val="00E92F8F"/>
    <w:rsid w:val="00F0193A"/>
    <w:rsid w:val="00F07372"/>
    <w:rsid w:val="00F15918"/>
    <w:rsid w:val="00F23162"/>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E71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EC6"/>
    <w:pPr>
      <w:spacing w:before="120" w:after="120" w:line="240" w:lineRule="auto"/>
    </w:pPr>
    <w:rPr>
      <w:rFonts w:ascii="Times New Roman" w:eastAsia="Times New Roman" w:hAnsi="Times New Roman" w:cs="Times New Roman"/>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92B18"/>
    <w:pPr>
      <w:spacing w:before="0" w:after="160" w:line="259" w:lineRule="auto"/>
      <w:ind w:left="720"/>
      <w:contextualSpacing/>
    </w:pPr>
    <w:rPr>
      <w:rFonts w:asciiTheme="minorHAnsi" w:eastAsiaTheme="minorEastAsia" w:hAnsiTheme="minorHAnsi" w:cstheme="minorBidi"/>
      <w:sz w:val="22"/>
      <w:szCs w:val="22"/>
      <w:lang w:val="nb-NO" w:eastAsia="zh-CN"/>
    </w:rPr>
  </w:style>
  <w:style w:type="paragraph" w:customStyle="1" w:styleId="komm1af-f">
    <w:name w:val="komm1af-_f"/>
    <w:basedOn w:val="komm1aff"/>
    <w:next w:val="Normal"/>
    <w:rsid w:val="00D74EC6"/>
    <w:pPr>
      <w:spacing w:before="0"/>
    </w:pPr>
  </w:style>
  <w:style w:type="paragraph" w:customStyle="1" w:styleId="komm1aff">
    <w:name w:val="komm1af_f"/>
    <w:basedOn w:val="Normal"/>
    <w:next w:val="Normal"/>
    <w:rsid w:val="00D74EC6"/>
    <w:pP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143"/>
        <w:tab w:val="left" w:pos="7483"/>
        <w:tab w:val="left" w:pos="7824"/>
      </w:tabs>
      <w:spacing w:before="160" w:after="0" w:line="300" w:lineRule="atLeast"/>
    </w:pPr>
    <w:rPr>
      <w:color w:val="DA0000"/>
      <w:sz w:val="22"/>
      <w:lang w:val="nb-NO"/>
    </w:rPr>
  </w:style>
  <w:style w:type="paragraph" w:customStyle="1" w:styleId="b1fb1">
    <w:name w:val="b1 [f/b1/]"/>
    <w:uiPriority w:val="99"/>
    <w:rsid w:val="00D74EC6"/>
    <w:pPr>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ind w:firstLine="340"/>
      <w:jc w:val="both"/>
    </w:pPr>
    <w:rPr>
      <w:rFonts w:ascii="Minion" w:hAnsi="Minion" w:cs="Minion"/>
      <w:color w:val="000000"/>
      <w:w w:val="0"/>
      <w:sz w:val="20"/>
      <w:szCs w:val="20"/>
      <w:lang w:eastAsia="nb-NO" w:bidi="he-IL"/>
    </w:rPr>
  </w:style>
  <w:style w:type="paragraph" w:customStyle="1" w:styleId="b1ffb1f">
    <w:name w:val="b1f [f/b1/f]"/>
    <w:next w:val="b1fb1"/>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before="280" w:after="0" w:line="260" w:lineRule="atLeast"/>
      <w:jc w:val="both"/>
    </w:pPr>
    <w:rPr>
      <w:rFonts w:ascii="Minion" w:hAnsi="Minion" w:cs="Minion"/>
      <w:color w:val="000000"/>
      <w:w w:val="0"/>
      <w:sz w:val="20"/>
      <w:szCs w:val="20"/>
      <w:lang w:eastAsia="nb-NO" w:bidi="he-IL"/>
    </w:rPr>
  </w:style>
  <w:style w:type="paragraph" w:customStyle="1" w:styleId="b1f-fb1f-">
    <w:name w:val="b1f- [f/b1/f-]"/>
    <w:next w:val="b1fb1"/>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jc w:val="both"/>
    </w:pPr>
    <w:rPr>
      <w:rFonts w:ascii="Minion" w:hAnsi="Minion" w:cs="Minion"/>
      <w:color w:val="000000"/>
      <w:w w:val="0"/>
      <w:sz w:val="20"/>
      <w:szCs w:val="20"/>
      <w:lang w:eastAsia="nb-NO" w:bidi="he-IL"/>
    </w:rPr>
  </w:style>
  <w:style w:type="paragraph" w:customStyle="1" w:styleId="b1ifb1i">
    <w:name w:val="b1i [f/b1/i]"/>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ind w:left="340" w:hanging="340"/>
      <w:jc w:val="both"/>
    </w:pPr>
    <w:rPr>
      <w:rFonts w:ascii="Minion" w:hAnsi="Minion" w:cs="Minion"/>
      <w:color w:val="000000"/>
      <w:w w:val="0"/>
      <w:sz w:val="20"/>
      <w:szCs w:val="20"/>
      <w:lang w:eastAsia="nb-NO" w:bidi="he-IL"/>
    </w:rPr>
  </w:style>
  <w:style w:type="paragraph" w:customStyle="1" w:styleId="b1iffb1if">
    <w:name w:val="b1if [f/b1/if]"/>
    <w:next w:val="b1ifb1i"/>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before="280" w:after="0" w:line="260" w:lineRule="atLeast"/>
      <w:ind w:left="340" w:hanging="340"/>
      <w:jc w:val="both"/>
    </w:pPr>
    <w:rPr>
      <w:rFonts w:ascii="Minion" w:hAnsi="Minion" w:cs="Minion"/>
      <w:color w:val="000000"/>
      <w:w w:val="0"/>
      <w:sz w:val="20"/>
      <w:szCs w:val="20"/>
      <w:lang w:eastAsia="nb-NO" w:bidi="he-IL"/>
    </w:rPr>
  </w:style>
  <w:style w:type="paragraph" w:customStyle="1" w:styleId="m1mm1">
    <w:name w:val="m1 [m/m/1]"/>
    <w:next w:val="b1f-fb1f-"/>
    <w:uiPriority w:val="99"/>
    <w:rsid w:val="00D74EC6"/>
    <w:pPr>
      <w:keepNext/>
      <w:suppressAutoHyphens/>
      <w:autoSpaceDE w:val="0"/>
      <w:autoSpaceDN w:val="0"/>
      <w:adjustRightInd w:val="0"/>
      <w:spacing w:before="560" w:after="40" w:line="340" w:lineRule="atLeast"/>
    </w:pPr>
    <w:rPr>
      <w:rFonts w:ascii="Kievit" w:hAnsi="Kievit" w:cs="Kievit"/>
      <w:b/>
      <w:bCs/>
      <w:color w:val="000000"/>
      <w:w w:val="0"/>
      <w:sz w:val="28"/>
      <w:szCs w:val="28"/>
      <w:lang w:eastAsia="nb-NO" w:bidi="he-IL"/>
    </w:rPr>
  </w:style>
  <w:style w:type="paragraph" w:customStyle="1" w:styleId="a1fa1">
    <w:name w:val="a1 [f/a1/]"/>
    <w:uiPriority w:val="99"/>
    <w:rsid w:val="00D74EC6"/>
    <w:pPr>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ind w:firstLine="340"/>
      <w:jc w:val="both"/>
    </w:pPr>
    <w:rPr>
      <w:rFonts w:ascii="Kievit" w:hAnsi="Kievit" w:cs="Kievit"/>
      <w:color w:val="000000"/>
      <w:w w:val="0"/>
      <w:sz w:val="18"/>
      <w:szCs w:val="18"/>
      <w:lang w:eastAsia="nb-NO" w:bidi="he-IL"/>
    </w:rPr>
  </w:style>
  <w:style w:type="paragraph" w:customStyle="1" w:styleId="a1f-fa1f-">
    <w:name w:val="a1f- [f/a1/f-]"/>
    <w:next w:val="a1fa1"/>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jc w:val="both"/>
    </w:pPr>
    <w:rPr>
      <w:rFonts w:ascii="Kievit" w:hAnsi="Kievit" w:cs="Kievit"/>
      <w:color w:val="000000"/>
      <w:w w:val="0"/>
      <w:sz w:val="18"/>
      <w:szCs w:val="18"/>
      <w:lang w:eastAsia="nb-NO" w:bidi="he-IL"/>
    </w:rPr>
  </w:style>
  <w:style w:type="paragraph" w:customStyle="1" w:styleId="a1ffa1f">
    <w:name w:val="a1f [f/a1/f]"/>
    <w:next w:val="a1fa1"/>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before="260" w:after="0" w:line="260" w:lineRule="atLeast"/>
      <w:jc w:val="both"/>
    </w:pPr>
    <w:rPr>
      <w:rFonts w:ascii="Kievit" w:hAnsi="Kievit" w:cs="Kievit"/>
      <w:color w:val="000000"/>
      <w:w w:val="0"/>
      <w:sz w:val="18"/>
      <w:szCs w:val="18"/>
      <w:lang w:eastAsia="nb-NO" w:bidi="he-IL"/>
    </w:rPr>
  </w:style>
  <w:style w:type="paragraph" w:customStyle="1" w:styleId="mfmmf">
    <w:name w:val="mf [m/m/f]"/>
    <w:next w:val="b1ffb1f"/>
    <w:uiPriority w:val="99"/>
    <w:rsid w:val="00D74EC6"/>
    <w:pPr>
      <w:autoSpaceDE w:val="0"/>
      <w:autoSpaceDN w:val="0"/>
      <w:adjustRightInd w:val="0"/>
      <w:spacing w:before="220" w:after="0" w:line="220" w:lineRule="atLeast"/>
    </w:pPr>
    <w:rPr>
      <w:rFonts w:ascii="Kievit" w:hAnsi="Kievit" w:cs="Kievit"/>
      <w:i/>
      <w:iCs/>
      <w:color w:val="000000"/>
      <w:w w:val="0"/>
      <w:sz w:val="18"/>
      <w:szCs w:val="18"/>
      <w:lang w:eastAsia="nb-NO" w:bidi="he-IL"/>
    </w:rPr>
  </w:style>
  <w:style w:type="character" w:customStyle="1" w:styleId="Italic">
    <w:name w:val="Italic"/>
    <w:uiPriority w:val="99"/>
    <w:rsid w:val="00D74EC6"/>
    <w:rPr>
      <w:i/>
      <w:iCs/>
    </w:rPr>
  </w:style>
  <w:style w:type="paragraph" w:customStyle="1" w:styleId="2pkt">
    <w:name w:val="2 pkt"/>
    <w:rsid w:val="00D74EC6"/>
    <w:pPr>
      <w:tabs>
        <w:tab w:val="left" w:pos="180"/>
      </w:tabs>
      <w:autoSpaceDE w:val="0"/>
      <w:autoSpaceDN w:val="0"/>
      <w:adjustRightInd w:val="0"/>
      <w:spacing w:after="0" w:line="60" w:lineRule="atLeast"/>
      <w:jc w:val="both"/>
    </w:pPr>
    <w:rPr>
      <w:rFonts w:ascii="RotisSerif" w:hAnsi="RotisSerif" w:cs="RotisSerif"/>
      <w:color w:val="000000"/>
      <w:w w:val="0"/>
      <w:sz w:val="4"/>
      <w:szCs w:val="4"/>
      <w:lang w:eastAsia="nb-NO" w:bidi="he-IL"/>
    </w:rPr>
  </w:style>
  <w:style w:type="paragraph" w:customStyle="1" w:styleId="a1tfa1t">
    <w:name w:val="a1t [f/a1/t]"/>
    <w:uiPriority w:val="99"/>
    <w:rsid w:val="00D74EC6"/>
    <w:pPr>
      <w:tabs>
        <w:tab w:val="left" w:pos="440"/>
        <w:tab w:val="left" w:pos="840"/>
        <w:tab w:val="left" w:pos="7180"/>
        <w:tab w:val="left" w:pos="7900"/>
        <w:tab w:val="left" w:pos="8620"/>
      </w:tabs>
      <w:suppressAutoHyphens/>
      <w:autoSpaceDE w:val="0"/>
      <w:autoSpaceDN w:val="0"/>
      <w:adjustRightInd w:val="0"/>
      <w:spacing w:after="0" w:line="200" w:lineRule="atLeast"/>
    </w:pPr>
    <w:rPr>
      <w:rFonts w:ascii="RotisSemiSans ExtraBold" w:hAnsi="RotisSemiSans ExtraBold" w:cs="RotisSemiSans ExtraBold"/>
      <w:caps/>
      <w:w w:val="0"/>
      <w:sz w:val="20"/>
      <w:szCs w:val="20"/>
      <w:lang w:eastAsia="nb-NO" w:bidi="he-IL"/>
    </w:rPr>
  </w:style>
  <w:style w:type="paragraph" w:customStyle="1" w:styleId="formel">
    <w:name w:val="formel"/>
    <w:uiPriority w:val="99"/>
    <w:rsid w:val="00D74EC6"/>
    <w:pPr>
      <w:tabs>
        <w:tab w:val="left" w:pos="560"/>
      </w:tabs>
      <w:autoSpaceDE w:val="0"/>
      <w:autoSpaceDN w:val="0"/>
      <w:adjustRightInd w:val="0"/>
      <w:spacing w:before="280" w:after="280" w:line="260" w:lineRule="atLeast"/>
      <w:ind w:left="560" w:hanging="560"/>
    </w:pPr>
    <w:rPr>
      <w:rFonts w:ascii="RotisSemiSans" w:hAnsi="RotisSemiSans" w:cs="RotisSemiSans"/>
      <w:color w:val="00FFFF"/>
      <w:w w:val="0"/>
      <w:sz w:val="20"/>
      <w:szCs w:val="20"/>
      <w:lang w:eastAsia="nb-NO" w:bidi="he-IL"/>
    </w:rPr>
  </w:style>
  <w:style w:type="paragraph" w:customStyle="1" w:styleId="formelunr">
    <w:name w:val="formel u nr"/>
    <w:uiPriority w:val="99"/>
    <w:rsid w:val="00D74EC6"/>
    <w:pPr>
      <w:tabs>
        <w:tab w:val="left" w:pos="280"/>
      </w:tabs>
      <w:autoSpaceDE w:val="0"/>
      <w:autoSpaceDN w:val="0"/>
      <w:adjustRightInd w:val="0"/>
      <w:spacing w:before="160" w:after="280" w:line="260" w:lineRule="atLeast"/>
      <w:ind w:left="560"/>
    </w:pPr>
    <w:rPr>
      <w:rFonts w:ascii="RotisSerif" w:hAnsi="RotisSerif" w:cs="RotisSerif"/>
      <w:color w:val="000000"/>
      <w:w w:val="0"/>
      <w:sz w:val="20"/>
      <w:szCs w:val="20"/>
      <w:lang w:eastAsia="nb-NO" w:bidi="he-IL"/>
    </w:rPr>
  </w:style>
  <w:style w:type="paragraph" w:customStyle="1" w:styleId="Formelnummerpunktliste">
    <w:name w:val="Formelnummer punktliste"/>
    <w:uiPriority w:val="99"/>
    <w:rsid w:val="00D74EC6"/>
    <w:pPr>
      <w:autoSpaceDE w:val="0"/>
      <w:autoSpaceDN w:val="0"/>
      <w:adjustRightInd w:val="0"/>
      <w:spacing w:after="0" w:line="260" w:lineRule="atLeast"/>
      <w:jc w:val="right"/>
    </w:pPr>
    <w:rPr>
      <w:rFonts w:ascii="RotisSemiSans" w:hAnsi="RotisSemiSans" w:cs="RotisSemiSans"/>
      <w:color w:val="00FFFF"/>
      <w:w w:val="0"/>
      <w:sz w:val="20"/>
      <w:szCs w:val="20"/>
      <w:lang w:eastAsia="nb-NO" w:bidi="he-IL"/>
    </w:rPr>
  </w:style>
  <w:style w:type="paragraph" w:customStyle="1" w:styleId="k1f-fk1f-">
    <w:name w:val="k1f- [f/k1/f-]"/>
    <w:uiPriority w:val="99"/>
    <w:rsid w:val="00D74EC6"/>
    <w:pPr>
      <w:tabs>
        <w:tab w:val="left" w:pos="280"/>
      </w:tabs>
      <w:autoSpaceDE w:val="0"/>
      <w:autoSpaceDN w:val="0"/>
      <w:adjustRightInd w:val="0"/>
      <w:spacing w:after="0" w:line="260" w:lineRule="atLeast"/>
    </w:pPr>
    <w:rPr>
      <w:rFonts w:ascii="RotisSansSerif" w:hAnsi="RotisSansSerif" w:cs="RotisSansSerif"/>
      <w:color w:val="000000"/>
      <w:w w:val="0"/>
      <w:sz w:val="20"/>
      <w:szCs w:val="20"/>
      <w:lang w:eastAsia="nb-NO" w:bidi="he-IL"/>
    </w:rPr>
  </w:style>
  <w:style w:type="paragraph" w:customStyle="1" w:styleId="mtmmt">
    <w:name w:val="mt [m/m/t]"/>
    <w:uiPriority w:val="99"/>
    <w:rsid w:val="00D74EC6"/>
    <w:pPr>
      <w:tabs>
        <w:tab w:val="left" w:pos="180"/>
      </w:tabs>
      <w:autoSpaceDE w:val="0"/>
      <w:autoSpaceDN w:val="0"/>
      <w:adjustRightInd w:val="0"/>
      <w:spacing w:before="240" w:after="0" w:line="240" w:lineRule="atLeast"/>
      <w:jc w:val="both"/>
    </w:pPr>
    <w:rPr>
      <w:rFonts w:ascii="RotisSansSerif" w:hAnsi="RotisSansSerif" w:cs="RotisSansSerif"/>
      <w:color w:val="000000"/>
      <w:w w:val="0"/>
      <w:sz w:val="20"/>
      <w:szCs w:val="20"/>
      <w:lang w:eastAsia="nb-NO" w:bidi="he-IL"/>
    </w:rPr>
  </w:style>
  <w:style w:type="character" w:customStyle="1" w:styleId="Fettabell">
    <w:name w:val="Fet tabell"/>
    <w:uiPriority w:val="99"/>
    <w:rsid w:val="00D74EC6"/>
    <w:rPr>
      <w:rFonts w:ascii="RotisSemiSans ExtraBold" w:hAnsi="RotisSemiSans ExtraBold" w:cs="RotisSemiSans ExtraBold"/>
      <w:caps/>
      <w:color w:val="000000"/>
      <w:spacing w:val="0"/>
      <w:w w:val="100"/>
      <w:sz w:val="19"/>
      <w:szCs w:val="19"/>
      <w:u w:val="none"/>
      <w:vertAlign w:val="baseline"/>
      <w:lang w:val="nb-NO"/>
    </w:rPr>
  </w:style>
  <w:style w:type="character" w:customStyle="1" w:styleId="ItalicSubscript">
    <w:name w:val="ItalicSubscript"/>
    <w:uiPriority w:val="99"/>
    <w:rsid w:val="00D74EC6"/>
    <w:rPr>
      <w:i/>
      <w:iCs/>
      <w:vertAlign w:val="subscript"/>
    </w:rPr>
  </w:style>
  <w:style w:type="paragraph" w:customStyle="1" w:styleId="Oppgaveb1f">
    <w:name w:val="Oppgave b1f"/>
    <w:uiPriority w:val="99"/>
    <w:rsid w:val="00844029"/>
    <w:pPr>
      <w:tabs>
        <w:tab w:val="left" w:pos="180"/>
      </w:tabs>
      <w:autoSpaceDE w:val="0"/>
      <w:autoSpaceDN w:val="0"/>
      <w:adjustRightInd w:val="0"/>
      <w:spacing w:before="280" w:after="0" w:line="260" w:lineRule="atLeast"/>
      <w:jc w:val="both"/>
    </w:pPr>
    <w:rPr>
      <w:rFonts w:ascii="RotisSansSerif" w:hAnsi="RotisSansSerif" w:cs="RotisSansSerif"/>
      <w:color w:val="000000"/>
      <w:w w:val="0"/>
      <w:sz w:val="20"/>
      <w:szCs w:val="20"/>
      <w:lang w:eastAsia="nb-NO" w:bidi="he-IL"/>
    </w:rPr>
  </w:style>
  <w:style w:type="paragraph" w:customStyle="1" w:styleId="Oppgaveb1f-">
    <w:name w:val="Oppgave b1f-"/>
    <w:uiPriority w:val="99"/>
    <w:rsid w:val="00844029"/>
    <w:pPr>
      <w:tabs>
        <w:tab w:val="left" w:pos="180"/>
      </w:tabs>
      <w:autoSpaceDE w:val="0"/>
      <w:autoSpaceDN w:val="0"/>
      <w:adjustRightInd w:val="0"/>
      <w:spacing w:after="0" w:line="260" w:lineRule="atLeast"/>
      <w:jc w:val="both"/>
    </w:pPr>
    <w:rPr>
      <w:rFonts w:ascii="RotisSansSerif" w:hAnsi="RotisSansSerif" w:cs="RotisSansSerif"/>
      <w:color w:val="000000"/>
      <w:w w:val="0"/>
      <w:sz w:val="20"/>
      <w:szCs w:val="20"/>
      <w:lang w:eastAsia="nb-NO" w:bidi="he-IL"/>
    </w:rPr>
  </w:style>
  <w:style w:type="paragraph" w:customStyle="1" w:styleId="Oppgavebi">
    <w:name w:val="Oppgave bi"/>
    <w:uiPriority w:val="99"/>
    <w:rsid w:val="00844029"/>
    <w:pPr>
      <w:tabs>
        <w:tab w:val="left" w:pos="280"/>
      </w:tabs>
      <w:autoSpaceDE w:val="0"/>
      <w:autoSpaceDN w:val="0"/>
      <w:adjustRightInd w:val="0"/>
      <w:spacing w:after="0" w:line="260" w:lineRule="atLeast"/>
      <w:ind w:left="280" w:hanging="280"/>
      <w:jc w:val="both"/>
    </w:pPr>
    <w:rPr>
      <w:rFonts w:ascii="RotisSansSerif" w:hAnsi="RotisSansSerif" w:cs="RotisSansSerif"/>
      <w:color w:val="000000"/>
      <w:w w:val="0"/>
      <w:sz w:val="20"/>
      <w:szCs w:val="20"/>
      <w:lang w:eastAsia="nb-NO" w:bidi="he-IL"/>
    </w:rPr>
  </w:style>
  <w:style w:type="paragraph" w:customStyle="1" w:styleId="Oppgavebinivaa2">
    <w:name w:val="Oppgave bi nivaa 2"/>
    <w:uiPriority w:val="99"/>
    <w:rsid w:val="00844029"/>
    <w:pPr>
      <w:tabs>
        <w:tab w:val="left" w:pos="560"/>
      </w:tabs>
      <w:autoSpaceDE w:val="0"/>
      <w:autoSpaceDN w:val="0"/>
      <w:adjustRightInd w:val="0"/>
      <w:spacing w:after="0" w:line="260" w:lineRule="atLeast"/>
      <w:ind w:left="560" w:hanging="280"/>
      <w:jc w:val="both"/>
    </w:pPr>
    <w:rPr>
      <w:rFonts w:ascii="RotisSansSerif" w:hAnsi="RotisSansSerif" w:cs="RotisSansSerif"/>
      <w:color w:val="000000"/>
      <w:w w:val="0"/>
      <w:sz w:val="20"/>
      <w:szCs w:val="20"/>
      <w:lang w:eastAsia="nb-NO" w:bidi="he-IL"/>
    </w:rPr>
  </w:style>
  <w:style w:type="character" w:customStyle="1" w:styleId="Oppgavea">
    <w:name w:val="Oppgave a"/>
    <w:aliases w:val="b,c ..."/>
    <w:uiPriority w:val="99"/>
    <w:rsid w:val="00844029"/>
    <w:rPr>
      <w:rFonts w:ascii="RotisSansSerif" w:hAnsi="RotisSansSerif" w:cs="RotisSansSerif"/>
      <w:b/>
      <w:bCs/>
      <w:color w:val="000000"/>
      <w:spacing w:val="0"/>
      <w:w w:val="100"/>
      <w:sz w:val="21"/>
      <w:szCs w:val="21"/>
      <w:u w:val="none"/>
      <w:vertAlign w:val="baseline"/>
      <w:lang w:val="nb-NO"/>
    </w:rPr>
  </w:style>
  <w:style w:type="paragraph" w:customStyle="1" w:styleId="Losningbi">
    <w:name w:val="Losning bi"/>
    <w:uiPriority w:val="99"/>
    <w:rsid w:val="00844029"/>
    <w:pPr>
      <w:tabs>
        <w:tab w:val="left" w:pos="280"/>
      </w:tabs>
      <w:autoSpaceDE w:val="0"/>
      <w:autoSpaceDN w:val="0"/>
      <w:adjustRightInd w:val="0"/>
      <w:spacing w:after="0" w:line="260" w:lineRule="atLeast"/>
      <w:jc w:val="both"/>
    </w:pPr>
    <w:rPr>
      <w:rFonts w:ascii="RotisSansSerif" w:hAnsi="RotisSansSerif" w:cs="RotisSansSerif"/>
      <w:color w:val="000000"/>
      <w:w w:val="0"/>
      <w:sz w:val="20"/>
      <w:szCs w:val="20"/>
      <w:lang w:eastAsia="nb-NO" w:bidi="he-IL"/>
    </w:rPr>
  </w:style>
  <w:style w:type="paragraph" w:customStyle="1" w:styleId="oppgavenummer">
    <w:name w:val="oppgavenummer"/>
    <w:uiPriority w:val="99"/>
    <w:rsid w:val="00844029"/>
    <w:pPr>
      <w:keepNext/>
      <w:tabs>
        <w:tab w:val="left" w:pos="440"/>
        <w:tab w:val="left" w:pos="7180"/>
        <w:tab w:val="left" w:pos="7900"/>
        <w:tab w:val="left" w:pos="8620"/>
      </w:tabs>
      <w:autoSpaceDE w:val="0"/>
      <w:autoSpaceDN w:val="0"/>
      <w:adjustRightInd w:val="0"/>
      <w:spacing w:before="280" w:after="560" w:line="280" w:lineRule="atLeast"/>
      <w:jc w:val="right"/>
    </w:pPr>
    <w:rPr>
      <w:rFonts w:ascii="RotisSemiSans ExtraBold" w:hAnsi="RotisSemiSans ExtraBold" w:cs="RotisSemiSans ExtraBold"/>
      <w:color w:val="00FFFF"/>
      <w:w w:val="0"/>
      <w:sz w:val="24"/>
      <w:szCs w:val="24"/>
      <w:lang w:eastAsia="nb-NO" w:bidi="he-IL"/>
    </w:rPr>
  </w:style>
  <w:style w:type="character" w:styleId="Merknadsreferanse">
    <w:name w:val="annotation reference"/>
    <w:uiPriority w:val="99"/>
    <w:rsid w:val="00E62AF8"/>
    <w:rPr>
      <w:sz w:val="16"/>
      <w:szCs w:val="16"/>
    </w:rPr>
  </w:style>
  <w:style w:type="paragraph" w:styleId="Merknadstekst">
    <w:name w:val="annotation text"/>
    <w:basedOn w:val="Normal"/>
    <w:link w:val="MerknadstekstTegn"/>
    <w:uiPriority w:val="99"/>
    <w:rsid w:val="00E62AF8"/>
    <w:pPr>
      <w:numPr>
        <w:numId w:val="1"/>
      </w:numPr>
    </w:pPr>
    <w:rPr>
      <w:sz w:val="20"/>
      <w:szCs w:val="20"/>
      <w:lang w:val="nb-NO"/>
    </w:rPr>
  </w:style>
  <w:style w:type="character" w:customStyle="1" w:styleId="MerknadstekstTegn">
    <w:name w:val="Merknadstekst Tegn"/>
    <w:basedOn w:val="Standardskriftforavsnitt"/>
    <w:link w:val="Merknadstekst"/>
    <w:uiPriority w:val="99"/>
    <w:rsid w:val="00E62AF8"/>
    <w:rPr>
      <w:rFonts w:ascii="Times New Roman" w:eastAsia="Times New Roman" w:hAnsi="Times New Roman" w:cs="Times New Roman"/>
      <w:sz w:val="20"/>
      <w:szCs w:val="20"/>
      <w:lang w:eastAsia="en-US"/>
    </w:rPr>
  </w:style>
  <w:style w:type="paragraph" w:styleId="Bobletekst">
    <w:name w:val="Balloon Text"/>
    <w:basedOn w:val="Normal"/>
    <w:link w:val="BobletekstTegn"/>
    <w:uiPriority w:val="99"/>
    <w:semiHidden/>
    <w:unhideWhenUsed/>
    <w:rsid w:val="00E62AF8"/>
    <w:pPr>
      <w:spacing w:before="0"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62AF8"/>
    <w:rPr>
      <w:rFonts w:ascii="Segoe UI" w:eastAsia="Times New Roman" w:hAnsi="Segoe UI" w:cs="Segoe UI"/>
      <w:sz w:val="18"/>
      <w:szCs w:val="18"/>
      <w:lang w:val="en-US" w:eastAsia="en-US"/>
    </w:rPr>
  </w:style>
  <w:style w:type="paragraph" w:styleId="Brdtekst">
    <w:name w:val="Body Text"/>
    <w:basedOn w:val="Normal"/>
    <w:link w:val="BrdtekstTegn"/>
    <w:rsid w:val="002646B5"/>
    <w:pPr>
      <w:tabs>
        <w:tab w:val="left" w:pos="454"/>
      </w:tabs>
      <w:spacing w:before="0" w:after="0" w:line="260" w:lineRule="exact"/>
      <w:jc w:val="both"/>
    </w:pPr>
    <w:rPr>
      <w:noProof/>
      <w:sz w:val="22"/>
      <w:szCs w:val="20"/>
      <w:lang w:val="nb-NO" w:eastAsia="nb-NO"/>
    </w:rPr>
  </w:style>
  <w:style w:type="character" w:customStyle="1" w:styleId="BrdtekstTegn">
    <w:name w:val="Brødtekst Tegn"/>
    <w:basedOn w:val="Standardskriftforavsnitt"/>
    <w:link w:val="Brdtekst"/>
    <w:rsid w:val="002646B5"/>
    <w:rPr>
      <w:rFonts w:ascii="Times New Roman" w:eastAsia="Times New Roman" w:hAnsi="Times New Roman" w:cs="Times New Roman"/>
      <w:noProof/>
      <w:szCs w:val="20"/>
      <w:lang w:eastAsia="nb-NO"/>
    </w:rPr>
  </w:style>
  <w:style w:type="paragraph" w:styleId="Dato">
    <w:name w:val="Date"/>
    <w:basedOn w:val="Normal"/>
    <w:next w:val="Normal"/>
    <w:link w:val="DatoTegn"/>
    <w:uiPriority w:val="99"/>
    <w:semiHidden/>
    <w:unhideWhenUsed/>
    <w:rsid w:val="00104AF6"/>
  </w:style>
  <w:style w:type="character" w:customStyle="1" w:styleId="DatoTegn">
    <w:name w:val="Dato Tegn"/>
    <w:basedOn w:val="Standardskriftforavsnitt"/>
    <w:link w:val="Dato"/>
    <w:uiPriority w:val="99"/>
    <w:semiHidden/>
    <w:rsid w:val="00104AF6"/>
    <w:rPr>
      <w:rFonts w:ascii="Times New Roman" w:eastAsia="Times New Roman" w:hAnsi="Times New Roman" w:cs="Times New Roman"/>
      <w:sz w:val="24"/>
      <w:szCs w:val="24"/>
      <w:lang w:val="en-US" w:eastAsia="en-US"/>
    </w:rPr>
  </w:style>
  <w:style w:type="paragraph" w:styleId="Kommentaremne">
    <w:name w:val="annotation subject"/>
    <w:basedOn w:val="Merknadstekst"/>
    <w:next w:val="Merknadstekst"/>
    <w:link w:val="KommentaremneTegn"/>
    <w:uiPriority w:val="99"/>
    <w:semiHidden/>
    <w:unhideWhenUsed/>
    <w:rsid w:val="00D17BA3"/>
    <w:pPr>
      <w:numPr>
        <w:numId w:val="0"/>
      </w:numPr>
    </w:pPr>
    <w:rPr>
      <w:b/>
      <w:bCs/>
      <w:lang w:val="en-US"/>
    </w:rPr>
  </w:style>
  <w:style w:type="character" w:customStyle="1" w:styleId="KommentaremneTegn">
    <w:name w:val="Kommentaremne Tegn"/>
    <w:basedOn w:val="MerknadstekstTegn"/>
    <w:link w:val="Kommentaremne"/>
    <w:uiPriority w:val="99"/>
    <w:semiHidden/>
    <w:rsid w:val="00D17BA3"/>
    <w:rPr>
      <w:rFonts w:ascii="Times New Roman" w:eastAsia="Times New Roman" w:hAnsi="Times New Roman" w:cs="Times New Roman"/>
      <w:b/>
      <w:bCs/>
      <w:sz w:val="20"/>
      <w:szCs w:val="20"/>
      <w:lang w:val="en-US" w:eastAsia="en-US"/>
    </w:rPr>
  </w:style>
  <w:style w:type="paragraph" w:customStyle="1" w:styleId="m2mm2">
    <w:name w:val="m2 [m/m/2]"/>
    <w:uiPriority w:val="99"/>
    <w:rsid w:val="00142EDB"/>
    <w:pPr>
      <w:keepNext/>
      <w:widowControl w:val="0"/>
      <w:tabs>
        <w:tab w:val="right" w:pos="567"/>
        <w:tab w:val="left" w:pos="794"/>
      </w:tabs>
      <w:autoSpaceDE w:val="0"/>
      <w:autoSpaceDN w:val="0"/>
      <w:adjustRightInd w:val="0"/>
      <w:spacing w:before="760" w:after="0" w:line="380" w:lineRule="atLeast"/>
      <w:ind w:left="794" w:hanging="794"/>
    </w:pPr>
    <w:rPr>
      <w:rFonts w:ascii="Kievit-Medium" w:eastAsia="Times New Roman" w:hAnsi="Kievit-Medium" w:cs="Kievit-Medium"/>
      <w:color w:val="01FFFF"/>
      <w:sz w:val="32"/>
      <w:szCs w:val="32"/>
      <w:lang w:val="pl-PL" w:eastAsia="pl-PL"/>
    </w:rPr>
  </w:style>
  <w:style w:type="table" w:styleId="Tabellrutenett">
    <w:name w:val="Table Grid"/>
    <w:basedOn w:val="Vanligtabell"/>
    <w:uiPriority w:val="39"/>
    <w:rsid w:val="00516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EC6"/>
    <w:pPr>
      <w:spacing w:before="120" w:after="120" w:line="240" w:lineRule="auto"/>
    </w:pPr>
    <w:rPr>
      <w:rFonts w:ascii="Times New Roman" w:eastAsia="Times New Roman" w:hAnsi="Times New Roman" w:cs="Times New Roman"/>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92B18"/>
    <w:pPr>
      <w:spacing w:before="0" w:after="160" w:line="259" w:lineRule="auto"/>
      <w:ind w:left="720"/>
      <w:contextualSpacing/>
    </w:pPr>
    <w:rPr>
      <w:rFonts w:asciiTheme="minorHAnsi" w:eastAsiaTheme="minorEastAsia" w:hAnsiTheme="minorHAnsi" w:cstheme="minorBidi"/>
      <w:sz w:val="22"/>
      <w:szCs w:val="22"/>
      <w:lang w:val="nb-NO" w:eastAsia="zh-CN"/>
    </w:rPr>
  </w:style>
  <w:style w:type="paragraph" w:customStyle="1" w:styleId="komm1af-f">
    <w:name w:val="komm1af-_f"/>
    <w:basedOn w:val="komm1aff"/>
    <w:next w:val="Normal"/>
    <w:rsid w:val="00D74EC6"/>
    <w:pPr>
      <w:spacing w:before="0"/>
    </w:pPr>
  </w:style>
  <w:style w:type="paragraph" w:customStyle="1" w:styleId="komm1aff">
    <w:name w:val="komm1af_f"/>
    <w:basedOn w:val="Normal"/>
    <w:next w:val="Normal"/>
    <w:rsid w:val="00D74EC6"/>
    <w:pP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143"/>
        <w:tab w:val="left" w:pos="7483"/>
        <w:tab w:val="left" w:pos="7824"/>
      </w:tabs>
      <w:spacing w:before="160" w:after="0" w:line="300" w:lineRule="atLeast"/>
    </w:pPr>
    <w:rPr>
      <w:color w:val="DA0000"/>
      <w:sz w:val="22"/>
      <w:lang w:val="nb-NO"/>
    </w:rPr>
  </w:style>
  <w:style w:type="paragraph" w:customStyle="1" w:styleId="b1fb1">
    <w:name w:val="b1 [f/b1/]"/>
    <w:uiPriority w:val="99"/>
    <w:rsid w:val="00D74EC6"/>
    <w:pPr>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ind w:firstLine="340"/>
      <w:jc w:val="both"/>
    </w:pPr>
    <w:rPr>
      <w:rFonts w:ascii="Minion" w:hAnsi="Minion" w:cs="Minion"/>
      <w:color w:val="000000"/>
      <w:w w:val="0"/>
      <w:sz w:val="20"/>
      <w:szCs w:val="20"/>
      <w:lang w:eastAsia="nb-NO" w:bidi="he-IL"/>
    </w:rPr>
  </w:style>
  <w:style w:type="paragraph" w:customStyle="1" w:styleId="b1ffb1f">
    <w:name w:val="b1f [f/b1/f]"/>
    <w:next w:val="b1fb1"/>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before="280" w:after="0" w:line="260" w:lineRule="atLeast"/>
      <w:jc w:val="both"/>
    </w:pPr>
    <w:rPr>
      <w:rFonts w:ascii="Minion" w:hAnsi="Minion" w:cs="Minion"/>
      <w:color w:val="000000"/>
      <w:w w:val="0"/>
      <w:sz w:val="20"/>
      <w:szCs w:val="20"/>
      <w:lang w:eastAsia="nb-NO" w:bidi="he-IL"/>
    </w:rPr>
  </w:style>
  <w:style w:type="paragraph" w:customStyle="1" w:styleId="b1f-fb1f-">
    <w:name w:val="b1f- [f/b1/f-]"/>
    <w:next w:val="b1fb1"/>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jc w:val="both"/>
    </w:pPr>
    <w:rPr>
      <w:rFonts w:ascii="Minion" w:hAnsi="Minion" w:cs="Minion"/>
      <w:color w:val="000000"/>
      <w:w w:val="0"/>
      <w:sz w:val="20"/>
      <w:szCs w:val="20"/>
      <w:lang w:eastAsia="nb-NO" w:bidi="he-IL"/>
    </w:rPr>
  </w:style>
  <w:style w:type="paragraph" w:customStyle="1" w:styleId="b1ifb1i">
    <w:name w:val="b1i [f/b1/i]"/>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ind w:left="340" w:hanging="340"/>
      <w:jc w:val="both"/>
    </w:pPr>
    <w:rPr>
      <w:rFonts w:ascii="Minion" w:hAnsi="Minion" w:cs="Minion"/>
      <w:color w:val="000000"/>
      <w:w w:val="0"/>
      <w:sz w:val="20"/>
      <w:szCs w:val="20"/>
      <w:lang w:eastAsia="nb-NO" w:bidi="he-IL"/>
    </w:rPr>
  </w:style>
  <w:style w:type="paragraph" w:customStyle="1" w:styleId="b1iffb1if">
    <w:name w:val="b1if [f/b1/if]"/>
    <w:next w:val="b1ifb1i"/>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before="280" w:after="0" w:line="260" w:lineRule="atLeast"/>
      <w:ind w:left="340" w:hanging="340"/>
      <w:jc w:val="both"/>
    </w:pPr>
    <w:rPr>
      <w:rFonts w:ascii="Minion" w:hAnsi="Minion" w:cs="Minion"/>
      <w:color w:val="000000"/>
      <w:w w:val="0"/>
      <w:sz w:val="20"/>
      <w:szCs w:val="20"/>
      <w:lang w:eastAsia="nb-NO" w:bidi="he-IL"/>
    </w:rPr>
  </w:style>
  <w:style w:type="paragraph" w:customStyle="1" w:styleId="m1mm1">
    <w:name w:val="m1 [m/m/1]"/>
    <w:next w:val="b1f-fb1f-"/>
    <w:uiPriority w:val="99"/>
    <w:rsid w:val="00D74EC6"/>
    <w:pPr>
      <w:keepNext/>
      <w:suppressAutoHyphens/>
      <w:autoSpaceDE w:val="0"/>
      <w:autoSpaceDN w:val="0"/>
      <w:adjustRightInd w:val="0"/>
      <w:spacing w:before="560" w:after="40" w:line="340" w:lineRule="atLeast"/>
    </w:pPr>
    <w:rPr>
      <w:rFonts w:ascii="Kievit" w:hAnsi="Kievit" w:cs="Kievit"/>
      <w:b/>
      <w:bCs/>
      <w:color w:val="000000"/>
      <w:w w:val="0"/>
      <w:sz w:val="28"/>
      <w:szCs w:val="28"/>
      <w:lang w:eastAsia="nb-NO" w:bidi="he-IL"/>
    </w:rPr>
  </w:style>
  <w:style w:type="paragraph" w:customStyle="1" w:styleId="a1fa1">
    <w:name w:val="a1 [f/a1/]"/>
    <w:uiPriority w:val="99"/>
    <w:rsid w:val="00D74EC6"/>
    <w:pPr>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ind w:firstLine="340"/>
      <w:jc w:val="both"/>
    </w:pPr>
    <w:rPr>
      <w:rFonts w:ascii="Kievit" w:hAnsi="Kievit" w:cs="Kievit"/>
      <w:color w:val="000000"/>
      <w:w w:val="0"/>
      <w:sz w:val="18"/>
      <w:szCs w:val="18"/>
      <w:lang w:eastAsia="nb-NO" w:bidi="he-IL"/>
    </w:rPr>
  </w:style>
  <w:style w:type="paragraph" w:customStyle="1" w:styleId="a1f-fa1f-">
    <w:name w:val="a1f- [f/a1/f-]"/>
    <w:next w:val="a1fa1"/>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jc w:val="both"/>
    </w:pPr>
    <w:rPr>
      <w:rFonts w:ascii="Kievit" w:hAnsi="Kievit" w:cs="Kievit"/>
      <w:color w:val="000000"/>
      <w:w w:val="0"/>
      <w:sz w:val="18"/>
      <w:szCs w:val="18"/>
      <w:lang w:eastAsia="nb-NO" w:bidi="he-IL"/>
    </w:rPr>
  </w:style>
  <w:style w:type="paragraph" w:customStyle="1" w:styleId="a1ffa1f">
    <w:name w:val="a1f [f/a1/f]"/>
    <w:next w:val="a1fa1"/>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before="260" w:after="0" w:line="260" w:lineRule="atLeast"/>
      <w:jc w:val="both"/>
    </w:pPr>
    <w:rPr>
      <w:rFonts w:ascii="Kievit" w:hAnsi="Kievit" w:cs="Kievit"/>
      <w:color w:val="000000"/>
      <w:w w:val="0"/>
      <w:sz w:val="18"/>
      <w:szCs w:val="18"/>
      <w:lang w:eastAsia="nb-NO" w:bidi="he-IL"/>
    </w:rPr>
  </w:style>
  <w:style w:type="paragraph" w:customStyle="1" w:styleId="mfmmf">
    <w:name w:val="mf [m/m/f]"/>
    <w:next w:val="b1ffb1f"/>
    <w:uiPriority w:val="99"/>
    <w:rsid w:val="00D74EC6"/>
    <w:pPr>
      <w:autoSpaceDE w:val="0"/>
      <w:autoSpaceDN w:val="0"/>
      <w:adjustRightInd w:val="0"/>
      <w:spacing w:before="220" w:after="0" w:line="220" w:lineRule="atLeast"/>
    </w:pPr>
    <w:rPr>
      <w:rFonts w:ascii="Kievit" w:hAnsi="Kievit" w:cs="Kievit"/>
      <w:i/>
      <w:iCs/>
      <w:color w:val="000000"/>
      <w:w w:val="0"/>
      <w:sz w:val="18"/>
      <w:szCs w:val="18"/>
      <w:lang w:eastAsia="nb-NO" w:bidi="he-IL"/>
    </w:rPr>
  </w:style>
  <w:style w:type="character" w:customStyle="1" w:styleId="Italic">
    <w:name w:val="Italic"/>
    <w:uiPriority w:val="99"/>
    <w:rsid w:val="00D74EC6"/>
    <w:rPr>
      <w:i/>
      <w:iCs/>
    </w:rPr>
  </w:style>
  <w:style w:type="paragraph" w:customStyle="1" w:styleId="2pkt">
    <w:name w:val="2 pkt"/>
    <w:rsid w:val="00D74EC6"/>
    <w:pPr>
      <w:tabs>
        <w:tab w:val="left" w:pos="180"/>
      </w:tabs>
      <w:autoSpaceDE w:val="0"/>
      <w:autoSpaceDN w:val="0"/>
      <w:adjustRightInd w:val="0"/>
      <w:spacing w:after="0" w:line="60" w:lineRule="atLeast"/>
      <w:jc w:val="both"/>
    </w:pPr>
    <w:rPr>
      <w:rFonts w:ascii="RotisSerif" w:hAnsi="RotisSerif" w:cs="RotisSerif"/>
      <w:color w:val="000000"/>
      <w:w w:val="0"/>
      <w:sz w:val="4"/>
      <w:szCs w:val="4"/>
      <w:lang w:eastAsia="nb-NO" w:bidi="he-IL"/>
    </w:rPr>
  </w:style>
  <w:style w:type="paragraph" w:customStyle="1" w:styleId="a1tfa1t">
    <w:name w:val="a1t [f/a1/t]"/>
    <w:uiPriority w:val="99"/>
    <w:rsid w:val="00D74EC6"/>
    <w:pPr>
      <w:tabs>
        <w:tab w:val="left" w:pos="440"/>
        <w:tab w:val="left" w:pos="840"/>
        <w:tab w:val="left" w:pos="7180"/>
        <w:tab w:val="left" w:pos="7900"/>
        <w:tab w:val="left" w:pos="8620"/>
      </w:tabs>
      <w:suppressAutoHyphens/>
      <w:autoSpaceDE w:val="0"/>
      <w:autoSpaceDN w:val="0"/>
      <w:adjustRightInd w:val="0"/>
      <w:spacing w:after="0" w:line="200" w:lineRule="atLeast"/>
    </w:pPr>
    <w:rPr>
      <w:rFonts w:ascii="RotisSemiSans ExtraBold" w:hAnsi="RotisSemiSans ExtraBold" w:cs="RotisSemiSans ExtraBold"/>
      <w:caps/>
      <w:w w:val="0"/>
      <w:sz w:val="20"/>
      <w:szCs w:val="20"/>
      <w:lang w:eastAsia="nb-NO" w:bidi="he-IL"/>
    </w:rPr>
  </w:style>
  <w:style w:type="paragraph" w:customStyle="1" w:styleId="formel">
    <w:name w:val="formel"/>
    <w:uiPriority w:val="99"/>
    <w:rsid w:val="00D74EC6"/>
    <w:pPr>
      <w:tabs>
        <w:tab w:val="left" w:pos="560"/>
      </w:tabs>
      <w:autoSpaceDE w:val="0"/>
      <w:autoSpaceDN w:val="0"/>
      <w:adjustRightInd w:val="0"/>
      <w:spacing w:before="280" w:after="280" w:line="260" w:lineRule="atLeast"/>
      <w:ind w:left="560" w:hanging="560"/>
    </w:pPr>
    <w:rPr>
      <w:rFonts w:ascii="RotisSemiSans" w:hAnsi="RotisSemiSans" w:cs="RotisSemiSans"/>
      <w:color w:val="00FFFF"/>
      <w:w w:val="0"/>
      <w:sz w:val="20"/>
      <w:szCs w:val="20"/>
      <w:lang w:eastAsia="nb-NO" w:bidi="he-IL"/>
    </w:rPr>
  </w:style>
  <w:style w:type="paragraph" w:customStyle="1" w:styleId="formelunr">
    <w:name w:val="formel u nr"/>
    <w:uiPriority w:val="99"/>
    <w:rsid w:val="00D74EC6"/>
    <w:pPr>
      <w:tabs>
        <w:tab w:val="left" w:pos="280"/>
      </w:tabs>
      <w:autoSpaceDE w:val="0"/>
      <w:autoSpaceDN w:val="0"/>
      <w:adjustRightInd w:val="0"/>
      <w:spacing w:before="160" w:after="280" w:line="260" w:lineRule="atLeast"/>
      <w:ind w:left="560"/>
    </w:pPr>
    <w:rPr>
      <w:rFonts w:ascii="RotisSerif" w:hAnsi="RotisSerif" w:cs="RotisSerif"/>
      <w:color w:val="000000"/>
      <w:w w:val="0"/>
      <w:sz w:val="20"/>
      <w:szCs w:val="20"/>
      <w:lang w:eastAsia="nb-NO" w:bidi="he-IL"/>
    </w:rPr>
  </w:style>
  <w:style w:type="paragraph" w:customStyle="1" w:styleId="Formelnummerpunktliste">
    <w:name w:val="Formelnummer punktliste"/>
    <w:uiPriority w:val="99"/>
    <w:rsid w:val="00D74EC6"/>
    <w:pPr>
      <w:autoSpaceDE w:val="0"/>
      <w:autoSpaceDN w:val="0"/>
      <w:adjustRightInd w:val="0"/>
      <w:spacing w:after="0" w:line="260" w:lineRule="atLeast"/>
      <w:jc w:val="right"/>
    </w:pPr>
    <w:rPr>
      <w:rFonts w:ascii="RotisSemiSans" w:hAnsi="RotisSemiSans" w:cs="RotisSemiSans"/>
      <w:color w:val="00FFFF"/>
      <w:w w:val="0"/>
      <w:sz w:val="20"/>
      <w:szCs w:val="20"/>
      <w:lang w:eastAsia="nb-NO" w:bidi="he-IL"/>
    </w:rPr>
  </w:style>
  <w:style w:type="paragraph" w:customStyle="1" w:styleId="k1f-fk1f-">
    <w:name w:val="k1f- [f/k1/f-]"/>
    <w:uiPriority w:val="99"/>
    <w:rsid w:val="00D74EC6"/>
    <w:pPr>
      <w:tabs>
        <w:tab w:val="left" w:pos="280"/>
      </w:tabs>
      <w:autoSpaceDE w:val="0"/>
      <w:autoSpaceDN w:val="0"/>
      <w:adjustRightInd w:val="0"/>
      <w:spacing w:after="0" w:line="260" w:lineRule="atLeast"/>
    </w:pPr>
    <w:rPr>
      <w:rFonts w:ascii="RotisSansSerif" w:hAnsi="RotisSansSerif" w:cs="RotisSansSerif"/>
      <w:color w:val="000000"/>
      <w:w w:val="0"/>
      <w:sz w:val="20"/>
      <w:szCs w:val="20"/>
      <w:lang w:eastAsia="nb-NO" w:bidi="he-IL"/>
    </w:rPr>
  </w:style>
  <w:style w:type="paragraph" w:customStyle="1" w:styleId="mtmmt">
    <w:name w:val="mt [m/m/t]"/>
    <w:uiPriority w:val="99"/>
    <w:rsid w:val="00D74EC6"/>
    <w:pPr>
      <w:tabs>
        <w:tab w:val="left" w:pos="180"/>
      </w:tabs>
      <w:autoSpaceDE w:val="0"/>
      <w:autoSpaceDN w:val="0"/>
      <w:adjustRightInd w:val="0"/>
      <w:spacing w:before="240" w:after="0" w:line="240" w:lineRule="atLeast"/>
      <w:jc w:val="both"/>
    </w:pPr>
    <w:rPr>
      <w:rFonts w:ascii="RotisSansSerif" w:hAnsi="RotisSansSerif" w:cs="RotisSansSerif"/>
      <w:color w:val="000000"/>
      <w:w w:val="0"/>
      <w:sz w:val="20"/>
      <w:szCs w:val="20"/>
      <w:lang w:eastAsia="nb-NO" w:bidi="he-IL"/>
    </w:rPr>
  </w:style>
  <w:style w:type="character" w:customStyle="1" w:styleId="Fettabell">
    <w:name w:val="Fet tabell"/>
    <w:uiPriority w:val="99"/>
    <w:rsid w:val="00D74EC6"/>
    <w:rPr>
      <w:rFonts w:ascii="RotisSemiSans ExtraBold" w:hAnsi="RotisSemiSans ExtraBold" w:cs="RotisSemiSans ExtraBold"/>
      <w:caps/>
      <w:color w:val="000000"/>
      <w:spacing w:val="0"/>
      <w:w w:val="100"/>
      <w:sz w:val="19"/>
      <w:szCs w:val="19"/>
      <w:u w:val="none"/>
      <w:vertAlign w:val="baseline"/>
      <w:lang w:val="nb-NO"/>
    </w:rPr>
  </w:style>
  <w:style w:type="character" w:customStyle="1" w:styleId="ItalicSubscript">
    <w:name w:val="ItalicSubscript"/>
    <w:uiPriority w:val="99"/>
    <w:rsid w:val="00D74EC6"/>
    <w:rPr>
      <w:i/>
      <w:iCs/>
      <w:vertAlign w:val="subscript"/>
    </w:rPr>
  </w:style>
  <w:style w:type="paragraph" w:customStyle="1" w:styleId="Oppgaveb1f">
    <w:name w:val="Oppgave b1f"/>
    <w:uiPriority w:val="99"/>
    <w:rsid w:val="00844029"/>
    <w:pPr>
      <w:tabs>
        <w:tab w:val="left" w:pos="180"/>
      </w:tabs>
      <w:autoSpaceDE w:val="0"/>
      <w:autoSpaceDN w:val="0"/>
      <w:adjustRightInd w:val="0"/>
      <w:spacing w:before="280" w:after="0" w:line="260" w:lineRule="atLeast"/>
      <w:jc w:val="both"/>
    </w:pPr>
    <w:rPr>
      <w:rFonts w:ascii="RotisSansSerif" w:hAnsi="RotisSansSerif" w:cs="RotisSansSerif"/>
      <w:color w:val="000000"/>
      <w:w w:val="0"/>
      <w:sz w:val="20"/>
      <w:szCs w:val="20"/>
      <w:lang w:eastAsia="nb-NO" w:bidi="he-IL"/>
    </w:rPr>
  </w:style>
  <w:style w:type="paragraph" w:customStyle="1" w:styleId="Oppgaveb1f-">
    <w:name w:val="Oppgave b1f-"/>
    <w:uiPriority w:val="99"/>
    <w:rsid w:val="00844029"/>
    <w:pPr>
      <w:tabs>
        <w:tab w:val="left" w:pos="180"/>
      </w:tabs>
      <w:autoSpaceDE w:val="0"/>
      <w:autoSpaceDN w:val="0"/>
      <w:adjustRightInd w:val="0"/>
      <w:spacing w:after="0" w:line="260" w:lineRule="atLeast"/>
      <w:jc w:val="both"/>
    </w:pPr>
    <w:rPr>
      <w:rFonts w:ascii="RotisSansSerif" w:hAnsi="RotisSansSerif" w:cs="RotisSansSerif"/>
      <w:color w:val="000000"/>
      <w:w w:val="0"/>
      <w:sz w:val="20"/>
      <w:szCs w:val="20"/>
      <w:lang w:eastAsia="nb-NO" w:bidi="he-IL"/>
    </w:rPr>
  </w:style>
  <w:style w:type="paragraph" w:customStyle="1" w:styleId="Oppgavebi">
    <w:name w:val="Oppgave bi"/>
    <w:uiPriority w:val="99"/>
    <w:rsid w:val="00844029"/>
    <w:pPr>
      <w:tabs>
        <w:tab w:val="left" w:pos="280"/>
      </w:tabs>
      <w:autoSpaceDE w:val="0"/>
      <w:autoSpaceDN w:val="0"/>
      <w:adjustRightInd w:val="0"/>
      <w:spacing w:after="0" w:line="260" w:lineRule="atLeast"/>
      <w:ind w:left="280" w:hanging="280"/>
      <w:jc w:val="both"/>
    </w:pPr>
    <w:rPr>
      <w:rFonts w:ascii="RotisSansSerif" w:hAnsi="RotisSansSerif" w:cs="RotisSansSerif"/>
      <w:color w:val="000000"/>
      <w:w w:val="0"/>
      <w:sz w:val="20"/>
      <w:szCs w:val="20"/>
      <w:lang w:eastAsia="nb-NO" w:bidi="he-IL"/>
    </w:rPr>
  </w:style>
  <w:style w:type="paragraph" w:customStyle="1" w:styleId="Oppgavebinivaa2">
    <w:name w:val="Oppgave bi nivaa 2"/>
    <w:uiPriority w:val="99"/>
    <w:rsid w:val="00844029"/>
    <w:pPr>
      <w:tabs>
        <w:tab w:val="left" w:pos="560"/>
      </w:tabs>
      <w:autoSpaceDE w:val="0"/>
      <w:autoSpaceDN w:val="0"/>
      <w:adjustRightInd w:val="0"/>
      <w:spacing w:after="0" w:line="260" w:lineRule="atLeast"/>
      <w:ind w:left="560" w:hanging="280"/>
      <w:jc w:val="both"/>
    </w:pPr>
    <w:rPr>
      <w:rFonts w:ascii="RotisSansSerif" w:hAnsi="RotisSansSerif" w:cs="RotisSansSerif"/>
      <w:color w:val="000000"/>
      <w:w w:val="0"/>
      <w:sz w:val="20"/>
      <w:szCs w:val="20"/>
      <w:lang w:eastAsia="nb-NO" w:bidi="he-IL"/>
    </w:rPr>
  </w:style>
  <w:style w:type="character" w:customStyle="1" w:styleId="Oppgavea">
    <w:name w:val="Oppgave a"/>
    <w:aliases w:val="b,c ..."/>
    <w:uiPriority w:val="99"/>
    <w:rsid w:val="00844029"/>
    <w:rPr>
      <w:rFonts w:ascii="RotisSansSerif" w:hAnsi="RotisSansSerif" w:cs="RotisSansSerif"/>
      <w:b/>
      <w:bCs/>
      <w:color w:val="000000"/>
      <w:spacing w:val="0"/>
      <w:w w:val="100"/>
      <w:sz w:val="21"/>
      <w:szCs w:val="21"/>
      <w:u w:val="none"/>
      <w:vertAlign w:val="baseline"/>
      <w:lang w:val="nb-NO"/>
    </w:rPr>
  </w:style>
  <w:style w:type="paragraph" w:customStyle="1" w:styleId="Losningbi">
    <w:name w:val="Losning bi"/>
    <w:uiPriority w:val="99"/>
    <w:rsid w:val="00844029"/>
    <w:pPr>
      <w:tabs>
        <w:tab w:val="left" w:pos="280"/>
      </w:tabs>
      <w:autoSpaceDE w:val="0"/>
      <w:autoSpaceDN w:val="0"/>
      <w:adjustRightInd w:val="0"/>
      <w:spacing w:after="0" w:line="260" w:lineRule="atLeast"/>
      <w:jc w:val="both"/>
    </w:pPr>
    <w:rPr>
      <w:rFonts w:ascii="RotisSansSerif" w:hAnsi="RotisSansSerif" w:cs="RotisSansSerif"/>
      <w:color w:val="000000"/>
      <w:w w:val="0"/>
      <w:sz w:val="20"/>
      <w:szCs w:val="20"/>
      <w:lang w:eastAsia="nb-NO" w:bidi="he-IL"/>
    </w:rPr>
  </w:style>
  <w:style w:type="paragraph" w:customStyle="1" w:styleId="oppgavenummer">
    <w:name w:val="oppgavenummer"/>
    <w:uiPriority w:val="99"/>
    <w:rsid w:val="00844029"/>
    <w:pPr>
      <w:keepNext/>
      <w:tabs>
        <w:tab w:val="left" w:pos="440"/>
        <w:tab w:val="left" w:pos="7180"/>
        <w:tab w:val="left" w:pos="7900"/>
        <w:tab w:val="left" w:pos="8620"/>
      </w:tabs>
      <w:autoSpaceDE w:val="0"/>
      <w:autoSpaceDN w:val="0"/>
      <w:adjustRightInd w:val="0"/>
      <w:spacing w:before="280" w:after="560" w:line="280" w:lineRule="atLeast"/>
      <w:jc w:val="right"/>
    </w:pPr>
    <w:rPr>
      <w:rFonts w:ascii="RotisSemiSans ExtraBold" w:hAnsi="RotisSemiSans ExtraBold" w:cs="RotisSemiSans ExtraBold"/>
      <w:color w:val="00FFFF"/>
      <w:w w:val="0"/>
      <w:sz w:val="24"/>
      <w:szCs w:val="24"/>
      <w:lang w:eastAsia="nb-NO" w:bidi="he-IL"/>
    </w:rPr>
  </w:style>
  <w:style w:type="character" w:styleId="Merknadsreferanse">
    <w:name w:val="annotation reference"/>
    <w:uiPriority w:val="99"/>
    <w:rsid w:val="00E62AF8"/>
    <w:rPr>
      <w:sz w:val="16"/>
      <w:szCs w:val="16"/>
    </w:rPr>
  </w:style>
  <w:style w:type="paragraph" w:styleId="Merknadstekst">
    <w:name w:val="annotation text"/>
    <w:basedOn w:val="Normal"/>
    <w:link w:val="MerknadstekstTegn"/>
    <w:uiPriority w:val="99"/>
    <w:rsid w:val="00E62AF8"/>
    <w:pPr>
      <w:numPr>
        <w:numId w:val="1"/>
      </w:numPr>
    </w:pPr>
    <w:rPr>
      <w:sz w:val="20"/>
      <w:szCs w:val="20"/>
      <w:lang w:val="nb-NO"/>
    </w:rPr>
  </w:style>
  <w:style w:type="character" w:customStyle="1" w:styleId="MerknadstekstTegn">
    <w:name w:val="Merknadstekst Tegn"/>
    <w:basedOn w:val="Standardskriftforavsnitt"/>
    <w:link w:val="Merknadstekst"/>
    <w:uiPriority w:val="99"/>
    <w:rsid w:val="00E62AF8"/>
    <w:rPr>
      <w:rFonts w:ascii="Times New Roman" w:eastAsia="Times New Roman" w:hAnsi="Times New Roman" w:cs="Times New Roman"/>
      <w:sz w:val="20"/>
      <w:szCs w:val="20"/>
      <w:lang w:eastAsia="en-US"/>
    </w:rPr>
  </w:style>
  <w:style w:type="paragraph" w:styleId="Bobletekst">
    <w:name w:val="Balloon Text"/>
    <w:basedOn w:val="Normal"/>
    <w:link w:val="BobletekstTegn"/>
    <w:uiPriority w:val="99"/>
    <w:semiHidden/>
    <w:unhideWhenUsed/>
    <w:rsid w:val="00E62AF8"/>
    <w:pPr>
      <w:spacing w:before="0"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62AF8"/>
    <w:rPr>
      <w:rFonts w:ascii="Segoe UI" w:eastAsia="Times New Roman" w:hAnsi="Segoe UI" w:cs="Segoe UI"/>
      <w:sz w:val="18"/>
      <w:szCs w:val="18"/>
      <w:lang w:val="en-US" w:eastAsia="en-US"/>
    </w:rPr>
  </w:style>
  <w:style w:type="paragraph" w:styleId="Brdtekst">
    <w:name w:val="Body Text"/>
    <w:basedOn w:val="Normal"/>
    <w:link w:val="BrdtekstTegn"/>
    <w:rsid w:val="002646B5"/>
    <w:pPr>
      <w:tabs>
        <w:tab w:val="left" w:pos="454"/>
      </w:tabs>
      <w:spacing w:before="0" w:after="0" w:line="260" w:lineRule="exact"/>
      <w:jc w:val="both"/>
    </w:pPr>
    <w:rPr>
      <w:noProof/>
      <w:sz w:val="22"/>
      <w:szCs w:val="20"/>
      <w:lang w:val="nb-NO" w:eastAsia="nb-NO"/>
    </w:rPr>
  </w:style>
  <w:style w:type="character" w:customStyle="1" w:styleId="BrdtekstTegn">
    <w:name w:val="Brødtekst Tegn"/>
    <w:basedOn w:val="Standardskriftforavsnitt"/>
    <w:link w:val="Brdtekst"/>
    <w:rsid w:val="002646B5"/>
    <w:rPr>
      <w:rFonts w:ascii="Times New Roman" w:eastAsia="Times New Roman" w:hAnsi="Times New Roman" w:cs="Times New Roman"/>
      <w:noProof/>
      <w:szCs w:val="20"/>
      <w:lang w:eastAsia="nb-NO"/>
    </w:rPr>
  </w:style>
  <w:style w:type="paragraph" w:styleId="Dato">
    <w:name w:val="Date"/>
    <w:basedOn w:val="Normal"/>
    <w:next w:val="Normal"/>
    <w:link w:val="DatoTegn"/>
    <w:uiPriority w:val="99"/>
    <w:semiHidden/>
    <w:unhideWhenUsed/>
    <w:rsid w:val="00104AF6"/>
  </w:style>
  <w:style w:type="character" w:customStyle="1" w:styleId="DatoTegn">
    <w:name w:val="Dato Tegn"/>
    <w:basedOn w:val="Standardskriftforavsnitt"/>
    <w:link w:val="Dato"/>
    <w:uiPriority w:val="99"/>
    <w:semiHidden/>
    <w:rsid w:val="00104AF6"/>
    <w:rPr>
      <w:rFonts w:ascii="Times New Roman" w:eastAsia="Times New Roman" w:hAnsi="Times New Roman" w:cs="Times New Roman"/>
      <w:sz w:val="24"/>
      <w:szCs w:val="24"/>
      <w:lang w:val="en-US" w:eastAsia="en-US"/>
    </w:rPr>
  </w:style>
  <w:style w:type="paragraph" w:styleId="Kommentaremne">
    <w:name w:val="annotation subject"/>
    <w:basedOn w:val="Merknadstekst"/>
    <w:next w:val="Merknadstekst"/>
    <w:link w:val="KommentaremneTegn"/>
    <w:uiPriority w:val="99"/>
    <w:semiHidden/>
    <w:unhideWhenUsed/>
    <w:rsid w:val="00D17BA3"/>
    <w:pPr>
      <w:numPr>
        <w:numId w:val="0"/>
      </w:numPr>
    </w:pPr>
    <w:rPr>
      <w:b/>
      <w:bCs/>
      <w:lang w:val="en-US"/>
    </w:rPr>
  </w:style>
  <w:style w:type="character" w:customStyle="1" w:styleId="KommentaremneTegn">
    <w:name w:val="Kommentaremne Tegn"/>
    <w:basedOn w:val="MerknadstekstTegn"/>
    <w:link w:val="Kommentaremne"/>
    <w:uiPriority w:val="99"/>
    <w:semiHidden/>
    <w:rsid w:val="00D17BA3"/>
    <w:rPr>
      <w:rFonts w:ascii="Times New Roman" w:eastAsia="Times New Roman" w:hAnsi="Times New Roman" w:cs="Times New Roman"/>
      <w:b/>
      <w:bCs/>
      <w:sz w:val="20"/>
      <w:szCs w:val="20"/>
      <w:lang w:val="en-US" w:eastAsia="en-US"/>
    </w:rPr>
  </w:style>
  <w:style w:type="paragraph" w:customStyle="1" w:styleId="m2mm2">
    <w:name w:val="m2 [m/m/2]"/>
    <w:uiPriority w:val="99"/>
    <w:rsid w:val="00142EDB"/>
    <w:pPr>
      <w:keepNext/>
      <w:widowControl w:val="0"/>
      <w:tabs>
        <w:tab w:val="right" w:pos="567"/>
        <w:tab w:val="left" w:pos="794"/>
      </w:tabs>
      <w:autoSpaceDE w:val="0"/>
      <w:autoSpaceDN w:val="0"/>
      <w:adjustRightInd w:val="0"/>
      <w:spacing w:before="760" w:after="0" w:line="380" w:lineRule="atLeast"/>
      <w:ind w:left="794" w:hanging="794"/>
    </w:pPr>
    <w:rPr>
      <w:rFonts w:ascii="Kievit-Medium" w:eastAsia="Times New Roman" w:hAnsi="Kievit-Medium" w:cs="Kievit-Medium"/>
      <w:color w:val="01FFFF"/>
      <w:sz w:val="32"/>
      <w:szCs w:val="32"/>
      <w:lang w:val="pl-PL" w:eastAsia="pl-PL"/>
    </w:rPr>
  </w:style>
  <w:style w:type="table" w:styleId="Tabellrutenett">
    <w:name w:val="Table Grid"/>
    <w:basedOn w:val="Vanligtabell"/>
    <w:uiPriority w:val="39"/>
    <w:rsid w:val="00516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3.wmf"/><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7599C-2488-4E90-92A2-9A03A7A3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2547</Words>
  <Characters>13603</Characters>
  <Application>Microsoft Office Word</Application>
  <DocSecurity>0</DocSecurity>
  <Lines>377</Lines>
  <Paragraphs>183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BI Norwegian Business School</Company>
  <LinksUpToDate>false</LinksUpToDate>
  <CharactersWithSpaces>15967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Bøhren, Øyvind</dc:creator>
  <cp:lastModifiedBy>Malgorzata Golinska</cp:lastModifiedBy>
  <cp:revision>6</cp:revision>
  <dcterms:created xsi:type="dcterms:W3CDTF">2015-11-23T13:42:00Z</dcterms:created>
  <dcterms:modified xsi:type="dcterms:W3CDTF">2015-11-24T08:54:00Z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