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FACF4" w14:textId="70F9C22F" w:rsidR="004D14D6" w:rsidRDefault="00F60D96" w:rsidP="002A76A5">
      <w:pPr>
        <w:rPr>
          <w:rFonts w:ascii="Times New Roman" w:hAnsi="Times New Roman" w:cs="Times New Roman"/>
          <w:b/>
          <w:sz w:val="32"/>
          <w:szCs w:val="32"/>
        </w:rPr>
      </w:pPr>
      <w:r w:rsidRPr="00AC790C">
        <w:rPr>
          <w:rFonts w:ascii="Times New Roman" w:hAnsi="Times New Roman" w:cs="Times New Roman"/>
          <w:b/>
          <w:sz w:val="32"/>
          <w:szCs w:val="32"/>
        </w:rPr>
        <w:t>Excel</w:t>
      </w:r>
      <w:r w:rsidR="00362CBB">
        <w:rPr>
          <w:rFonts w:ascii="Times New Roman" w:hAnsi="Times New Roman" w:cs="Times New Roman"/>
          <w:b/>
          <w:sz w:val="32"/>
          <w:szCs w:val="32"/>
        </w:rPr>
        <w:t>-</w:t>
      </w:r>
      <w:r w:rsidRPr="00AC790C">
        <w:rPr>
          <w:rFonts w:ascii="Times New Roman" w:hAnsi="Times New Roman" w:cs="Times New Roman"/>
          <w:b/>
          <w:sz w:val="32"/>
          <w:szCs w:val="32"/>
        </w:rPr>
        <w:t>funksjoner</w:t>
      </w:r>
    </w:p>
    <w:p w14:paraId="389B8521" w14:textId="77777777" w:rsidR="007774FA" w:rsidRPr="004D14D6" w:rsidRDefault="007774FA" w:rsidP="002A76A5">
      <w:pPr>
        <w:rPr>
          <w:rFonts w:ascii="Times New Roman" w:hAnsi="Times New Roman" w:cs="Times New Roman"/>
          <w:b/>
        </w:rPr>
      </w:pPr>
    </w:p>
    <w:p w14:paraId="060B1A55" w14:textId="1899B357" w:rsidR="004D14D6" w:rsidRPr="005E5050" w:rsidRDefault="004D14D6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Finanskalkulatoren HP 10bII+ har 40 knapper med </w:t>
      </w:r>
      <w:r w:rsidR="00AC790C" w:rsidRPr="005E5050">
        <w:rPr>
          <w:rFonts w:ascii="Times New Roman" w:hAnsi="Times New Roman" w:cs="Times New Roman"/>
        </w:rPr>
        <w:t>3</w:t>
      </w:r>
      <w:r w:rsidRPr="005E5050">
        <w:rPr>
          <w:rFonts w:ascii="Times New Roman" w:hAnsi="Times New Roman" w:cs="Times New Roman"/>
        </w:rPr>
        <w:t xml:space="preserve"> funksjoner på hver knapp. Det gir 120 valgmuligheter, hvorav vi bare bruker noen g</w:t>
      </w:r>
      <w:r w:rsidR="006C32D1" w:rsidRPr="005E5050">
        <w:rPr>
          <w:rFonts w:ascii="Times New Roman" w:hAnsi="Times New Roman" w:cs="Times New Roman"/>
        </w:rPr>
        <w:t>anske få. Antall valgmuligheter</w:t>
      </w:r>
      <w:r w:rsidRPr="005E5050">
        <w:rPr>
          <w:rFonts w:ascii="Times New Roman" w:hAnsi="Times New Roman" w:cs="Times New Roman"/>
        </w:rPr>
        <w:t xml:space="preserve"> i Excel </w:t>
      </w:r>
      <w:r w:rsidR="00AC790C" w:rsidRPr="005E5050">
        <w:rPr>
          <w:rFonts w:ascii="Times New Roman" w:hAnsi="Times New Roman" w:cs="Times New Roman"/>
        </w:rPr>
        <w:t>kjenner vi</w:t>
      </w:r>
      <w:r w:rsidRPr="005E5050">
        <w:rPr>
          <w:rFonts w:ascii="Times New Roman" w:hAnsi="Times New Roman" w:cs="Times New Roman"/>
        </w:rPr>
        <w:t xml:space="preserve"> ikke, men vi vet at det er veldig mange flere en</w:t>
      </w:r>
      <w:r w:rsidR="00A42549" w:rsidRPr="005E5050">
        <w:rPr>
          <w:rFonts w:ascii="Times New Roman" w:hAnsi="Times New Roman" w:cs="Times New Roman"/>
        </w:rPr>
        <w:t xml:space="preserve">n vi noen gang </w:t>
      </w:r>
      <w:r w:rsidRPr="005E5050">
        <w:rPr>
          <w:rFonts w:ascii="Times New Roman" w:hAnsi="Times New Roman" w:cs="Times New Roman"/>
        </w:rPr>
        <w:t xml:space="preserve">kan tenke oss å få bruk for. Nedenfor redegjør vi kort for det du trenger å kunne om Excel for å gjøre beregningene i de regnearkene vi har brukt i boken og på nettsiden. </w:t>
      </w:r>
      <w:r w:rsidR="002E7EDF" w:rsidRPr="005E5050">
        <w:rPr>
          <w:rFonts w:ascii="Times New Roman" w:hAnsi="Times New Roman" w:cs="Times New Roman"/>
        </w:rPr>
        <w:t>Vi går</w:t>
      </w:r>
      <w:r w:rsidRPr="005E5050">
        <w:rPr>
          <w:rFonts w:ascii="Times New Roman" w:hAnsi="Times New Roman" w:cs="Times New Roman"/>
        </w:rPr>
        <w:t xml:space="preserve"> </w:t>
      </w:r>
      <w:r w:rsidR="002E7EDF" w:rsidRPr="005E5050">
        <w:rPr>
          <w:rFonts w:ascii="Times New Roman" w:hAnsi="Times New Roman" w:cs="Times New Roman"/>
        </w:rPr>
        <w:t>ikke</w:t>
      </w:r>
      <w:r w:rsidRPr="005E5050">
        <w:rPr>
          <w:rFonts w:ascii="Times New Roman" w:hAnsi="Times New Roman" w:cs="Times New Roman"/>
        </w:rPr>
        <w:t xml:space="preserve"> inn på hvordan du kan presentere resultatene i grafer og figurer. Be</w:t>
      </w:r>
      <w:r w:rsidR="006C32D1" w:rsidRPr="005E5050">
        <w:rPr>
          <w:rFonts w:ascii="Times New Roman" w:hAnsi="Times New Roman" w:cs="Times New Roman"/>
        </w:rPr>
        <w:t>grunnelsen</w:t>
      </w:r>
      <w:r w:rsidR="00AC790C" w:rsidRPr="005E5050">
        <w:rPr>
          <w:rFonts w:ascii="Times New Roman" w:hAnsi="Times New Roman" w:cs="Times New Roman"/>
        </w:rPr>
        <w:t xml:space="preserve"> er at i denne delen av Excel endres mye fra versjon til versjon. </w:t>
      </w:r>
      <w:r w:rsidR="002E7EDF" w:rsidRPr="005E5050">
        <w:rPr>
          <w:rFonts w:ascii="Times New Roman" w:hAnsi="Times New Roman" w:cs="Times New Roman"/>
        </w:rPr>
        <w:t>Det</w:t>
      </w:r>
      <w:r w:rsidR="00362CBB">
        <w:rPr>
          <w:rFonts w:ascii="Times New Roman" w:hAnsi="Times New Roman" w:cs="Times New Roman"/>
        </w:rPr>
        <w:t>te skjedde eksempelvis fra 2010-versjonen til 2013-</w:t>
      </w:r>
      <w:r w:rsidR="006C32D1" w:rsidRPr="005E5050">
        <w:rPr>
          <w:rFonts w:ascii="Times New Roman" w:hAnsi="Times New Roman" w:cs="Times New Roman"/>
        </w:rPr>
        <w:t>versjonen.</w:t>
      </w:r>
      <w:r w:rsidR="00AC790C" w:rsidRPr="005E5050">
        <w:rPr>
          <w:rFonts w:ascii="Times New Roman" w:hAnsi="Times New Roman" w:cs="Times New Roman"/>
        </w:rPr>
        <w:br/>
      </w:r>
      <w:r w:rsidR="00AC790C" w:rsidRPr="005E5050">
        <w:rPr>
          <w:rFonts w:ascii="Times New Roman" w:hAnsi="Times New Roman" w:cs="Times New Roman"/>
        </w:rPr>
        <w:br/>
        <w:t>Alt som står i dette notatet</w:t>
      </w:r>
      <w:r w:rsidR="00362CBB">
        <w:rPr>
          <w:rFonts w:ascii="Times New Roman" w:hAnsi="Times New Roman" w:cs="Times New Roman"/>
        </w:rPr>
        <w:t>,</w:t>
      </w:r>
      <w:r w:rsidR="00AC790C" w:rsidRPr="005E5050">
        <w:rPr>
          <w:rFonts w:ascii="Times New Roman" w:hAnsi="Times New Roman" w:cs="Times New Roman"/>
        </w:rPr>
        <w:t xml:space="preserve"> vises i den lydsatte demofilen du kommer til ved å klikke</w:t>
      </w:r>
      <w:r w:rsidR="002E7EDF" w:rsidRPr="005E5050">
        <w:rPr>
          <w:rFonts w:ascii="Times New Roman" w:hAnsi="Times New Roman" w:cs="Times New Roman"/>
        </w:rPr>
        <w:t xml:space="preserve"> </w:t>
      </w:r>
      <w:r w:rsidR="00AC790C" w:rsidRPr="005E5050">
        <w:rPr>
          <w:rFonts w:ascii="Times New Roman" w:hAnsi="Times New Roman" w:cs="Times New Roman"/>
          <w:color w:val="00B0F0"/>
          <w:u w:val="single"/>
        </w:rPr>
        <w:t>he</w:t>
      </w:r>
      <w:r w:rsidR="007148C4" w:rsidRPr="005E5050">
        <w:rPr>
          <w:rFonts w:ascii="Times New Roman" w:hAnsi="Times New Roman" w:cs="Times New Roman"/>
          <w:color w:val="00B0F0"/>
          <w:u w:val="single"/>
        </w:rPr>
        <w:t>r.</w:t>
      </w:r>
      <w:r w:rsidR="007148C4" w:rsidRPr="005E5050">
        <w:rPr>
          <w:rFonts w:ascii="Times New Roman" w:hAnsi="Times New Roman" w:cs="Times New Roman"/>
        </w:rPr>
        <w:t xml:space="preserve"> </w:t>
      </w:r>
      <w:r w:rsidR="00491A7F" w:rsidRPr="005E5050">
        <w:rPr>
          <w:rFonts w:ascii="Times New Roman" w:hAnsi="Times New Roman" w:cs="Times New Roman"/>
        </w:rPr>
        <w:t xml:space="preserve">Vår erfaring er at de fleste lærer stoff som dette bedre ved å </w:t>
      </w:r>
      <w:r w:rsidR="007148C4" w:rsidRPr="005E5050">
        <w:rPr>
          <w:rFonts w:ascii="Times New Roman" w:hAnsi="Times New Roman" w:cs="Times New Roman"/>
        </w:rPr>
        <w:t xml:space="preserve">få det demonstrert </w:t>
      </w:r>
      <w:r w:rsidR="00491A7F" w:rsidRPr="005E5050">
        <w:rPr>
          <w:rFonts w:ascii="Times New Roman" w:hAnsi="Times New Roman" w:cs="Times New Roman"/>
        </w:rPr>
        <w:t xml:space="preserve">enn </w:t>
      </w:r>
      <w:r w:rsidR="007148C4" w:rsidRPr="005E5050">
        <w:rPr>
          <w:rFonts w:ascii="Times New Roman" w:hAnsi="Times New Roman" w:cs="Times New Roman"/>
        </w:rPr>
        <w:t xml:space="preserve">ved </w:t>
      </w:r>
      <w:r w:rsidR="00491A7F" w:rsidRPr="005E5050">
        <w:rPr>
          <w:rFonts w:ascii="Times New Roman" w:hAnsi="Times New Roman" w:cs="Times New Roman"/>
        </w:rPr>
        <w:t>å lese. Derfor anbefaler vi deg å se gjennom demofilen nå, og så komme t</w:t>
      </w:r>
      <w:r w:rsidR="00193256" w:rsidRPr="005E5050">
        <w:rPr>
          <w:rFonts w:ascii="Times New Roman" w:hAnsi="Times New Roman" w:cs="Times New Roman"/>
        </w:rPr>
        <w:t xml:space="preserve">ilbake til denne </w:t>
      </w:r>
      <w:r w:rsidR="006C32D1" w:rsidRPr="005E5050">
        <w:rPr>
          <w:rFonts w:ascii="Times New Roman" w:hAnsi="Times New Roman" w:cs="Times New Roman"/>
        </w:rPr>
        <w:t>tekst</w:t>
      </w:r>
      <w:r w:rsidR="00193256" w:rsidRPr="005E5050">
        <w:rPr>
          <w:rFonts w:ascii="Times New Roman" w:hAnsi="Times New Roman" w:cs="Times New Roman"/>
        </w:rPr>
        <w:t>filen etterpå. Da kan den være nyttig som huskeliste.</w:t>
      </w:r>
    </w:p>
    <w:p w14:paraId="72FDF4EF" w14:textId="77777777" w:rsidR="00491A7F" w:rsidRPr="005E5050" w:rsidRDefault="00491A7F" w:rsidP="002A76A5">
      <w:pPr>
        <w:rPr>
          <w:rFonts w:ascii="Times New Roman" w:hAnsi="Times New Roman" w:cs="Times New Roman"/>
          <w:b/>
        </w:rPr>
      </w:pPr>
    </w:p>
    <w:p w14:paraId="13AA6EA9" w14:textId="77777777" w:rsidR="00C36D5A" w:rsidRPr="005E5050" w:rsidRDefault="00AC790C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>Kom i gang</w:t>
      </w:r>
    </w:p>
    <w:p w14:paraId="0C640A5C" w14:textId="77777777" w:rsidR="00C36D5A" w:rsidRPr="005E5050" w:rsidRDefault="00C36D5A" w:rsidP="00AC790C">
      <w:pPr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544"/>
      </w:tblGrid>
      <w:tr w:rsidR="00C36D5A" w:rsidRPr="005E5050" w14:paraId="2F10BFEC" w14:textId="77777777" w:rsidTr="00BE0B0F">
        <w:tc>
          <w:tcPr>
            <w:tcW w:w="5353" w:type="dxa"/>
          </w:tcPr>
          <w:p w14:paraId="74EE3167" w14:textId="77777777" w:rsidR="00C36D5A" w:rsidRPr="005E5050" w:rsidRDefault="00C36D5A" w:rsidP="00C36D5A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Når du skal bruke et regneark fra vår nettside, må du velge om du skal åpne eller lagre filen. Du får dette valget nederst på siden.</w:t>
            </w:r>
            <w:r w:rsidR="00193256" w:rsidRPr="005E5050">
              <w:rPr>
                <w:rFonts w:ascii="Times New Roman" w:hAnsi="Times New Roman" w:cs="Times New Roman"/>
              </w:rPr>
              <w:t xml:space="preserve"> </w:t>
            </w:r>
          </w:p>
          <w:p w14:paraId="70EA2F48" w14:textId="5B81CF05" w:rsidR="00193256" w:rsidRPr="005E5050" w:rsidRDefault="00193256" w:rsidP="00C36D5A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Her synes vi det er best å åpne filen</w:t>
            </w:r>
            <w:r w:rsidR="002E7EDF" w:rsidRPr="005E5050">
              <w:rPr>
                <w:rFonts w:ascii="Times New Roman" w:hAnsi="Times New Roman" w:cs="Times New Roman"/>
              </w:rPr>
              <w:t>. Da kan du</w:t>
            </w:r>
            <w:r w:rsidR="00A42549" w:rsidRPr="005E5050">
              <w:rPr>
                <w:rFonts w:ascii="Times New Roman" w:hAnsi="Times New Roman" w:cs="Times New Roman"/>
              </w:rPr>
              <w:t xml:space="preserve"> s</w:t>
            </w:r>
            <w:r w:rsidRPr="005E5050">
              <w:rPr>
                <w:rFonts w:ascii="Times New Roman" w:hAnsi="Times New Roman" w:cs="Times New Roman"/>
              </w:rPr>
              <w:t>enere ta sti</w:t>
            </w:r>
            <w:r w:rsidR="00362CBB">
              <w:rPr>
                <w:rFonts w:ascii="Times New Roman" w:hAnsi="Times New Roman" w:cs="Times New Roman"/>
              </w:rPr>
              <w:t>l</w:t>
            </w:r>
            <w:r w:rsidRPr="005E5050">
              <w:rPr>
                <w:rFonts w:ascii="Times New Roman" w:hAnsi="Times New Roman" w:cs="Times New Roman"/>
              </w:rPr>
              <w:t xml:space="preserve">ling til om du vil lagre </w:t>
            </w:r>
            <w:r w:rsidR="006C32D1" w:rsidRPr="005E5050">
              <w:rPr>
                <w:rFonts w:ascii="Times New Roman" w:hAnsi="Times New Roman" w:cs="Times New Roman"/>
              </w:rPr>
              <w:t xml:space="preserve">den </w:t>
            </w:r>
            <w:r w:rsidRPr="005E5050">
              <w:rPr>
                <w:rFonts w:ascii="Times New Roman" w:hAnsi="Times New Roman" w:cs="Times New Roman"/>
              </w:rPr>
              <w:t>eller ikke.</w:t>
            </w:r>
          </w:p>
          <w:p w14:paraId="6324C887" w14:textId="77777777" w:rsidR="00193256" w:rsidRPr="005E5050" w:rsidRDefault="00193256" w:rsidP="00C36D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152DC820" w14:textId="77777777" w:rsidR="00C36D5A" w:rsidRPr="005E5050" w:rsidRDefault="00C36D5A" w:rsidP="00AC790C">
            <w:pPr>
              <w:rPr>
                <w:rFonts w:ascii="Times New Roman" w:hAnsi="Times New Roman" w:cs="Times New Roman"/>
                <w:noProof/>
                <w:lang w:eastAsia="nb-NO"/>
              </w:rPr>
            </w:pPr>
          </w:p>
          <w:p w14:paraId="18632861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A14E82" wp14:editId="7A4DB840">
                  <wp:extent cx="1828800" cy="393616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209" cy="39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5229BC69" w14:textId="77777777" w:rsidTr="00BE0B0F">
        <w:tc>
          <w:tcPr>
            <w:tcW w:w="5353" w:type="dxa"/>
          </w:tcPr>
          <w:p w14:paraId="309F7A6E" w14:textId="5804AAB7" w:rsidR="00C36D5A" w:rsidRPr="005E5050" w:rsidRDefault="00193256" w:rsidP="00193256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Regneark du henter fra nettsiden</w:t>
            </w:r>
            <w:r w:rsidR="00362CBB">
              <w:rPr>
                <w:rFonts w:ascii="Times New Roman" w:hAnsi="Times New Roman" w:cs="Times New Roman"/>
              </w:rPr>
              <w:t>,</w:t>
            </w:r>
            <w:r w:rsidRPr="005E5050">
              <w:rPr>
                <w:rFonts w:ascii="Times New Roman" w:hAnsi="Times New Roman" w:cs="Times New Roman"/>
              </w:rPr>
              <w:t xml:space="preserve"> er</w:t>
            </w:r>
            <w:r w:rsidR="002E7EDF" w:rsidRPr="005E5050">
              <w:rPr>
                <w:rFonts w:ascii="Times New Roman" w:hAnsi="Times New Roman" w:cs="Times New Roman"/>
              </w:rPr>
              <w:t xml:space="preserve"> </w:t>
            </w:r>
            <w:r w:rsidRPr="005E5050">
              <w:rPr>
                <w:rFonts w:ascii="Times New Roman" w:hAnsi="Times New Roman" w:cs="Times New Roman"/>
              </w:rPr>
              <w:t>skrivebeskyttet. Det betyr at du ikke kan bruke arket før du har åpnet det ved å klikke på denne knappen</w:t>
            </w:r>
            <w:r w:rsidR="00A42549" w:rsidRPr="005E5050">
              <w:rPr>
                <w:rFonts w:ascii="Times New Roman" w:hAnsi="Times New Roman" w:cs="Times New Roman"/>
              </w:rPr>
              <w:t xml:space="preserve">, </w:t>
            </w:r>
            <w:r w:rsidRPr="005E5050">
              <w:rPr>
                <w:rFonts w:ascii="Times New Roman" w:hAnsi="Times New Roman" w:cs="Times New Roman"/>
              </w:rPr>
              <w:t>som du</w:t>
            </w:r>
            <w:r w:rsidR="00362CBB">
              <w:rPr>
                <w:rFonts w:ascii="Times New Roman" w:hAnsi="Times New Roman" w:cs="Times New Roman"/>
              </w:rPr>
              <w:t xml:space="preserve"> finner øverst på</w:t>
            </w:r>
            <w:r w:rsidR="006C32D1" w:rsidRPr="005E5050">
              <w:rPr>
                <w:rFonts w:ascii="Times New Roman" w:hAnsi="Times New Roman" w:cs="Times New Roman"/>
              </w:rPr>
              <w:t xml:space="preserve"> midten av</w:t>
            </w:r>
            <w:r w:rsidR="00A42549" w:rsidRPr="005E5050">
              <w:rPr>
                <w:rFonts w:ascii="Times New Roman" w:hAnsi="Times New Roman" w:cs="Times New Roman"/>
              </w:rPr>
              <w:t xml:space="preserve"> arket.</w:t>
            </w:r>
          </w:p>
          <w:p w14:paraId="7128A28D" w14:textId="77777777" w:rsidR="00193256" w:rsidRPr="005E5050" w:rsidRDefault="00193256" w:rsidP="00193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3EF0FE33" w14:textId="77777777" w:rsidR="00C36D5A" w:rsidRPr="005E5050" w:rsidRDefault="00C36D5A" w:rsidP="00AC790C">
            <w:pPr>
              <w:rPr>
                <w:rFonts w:ascii="Times New Roman" w:hAnsi="Times New Roman" w:cs="Times New Roman"/>
                <w:noProof/>
                <w:lang w:eastAsia="nb-NO"/>
              </w:rPr>
            </w:pPr>
          </w:p>
          <w:p w14:paraId="3E54B17C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A26617" wp14:editId="7B333720">
                  <wp:extent cx="1266825" cy="2476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6344EB9A" w14:textId="77777777" w:rsidTr="00BE0B0F">
        <w:tc>
          <w:tcPr>
            <w:tcW w:w="5353" w:type="dxa"/>
          </w:tcPr>
          <w:p w14:paraId="262DE43C" w14:textId="3271B35F" w:rsidR="00C36D5A" w:rsidRPr="005E5050" w:rsidRDefault="00193256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Alle </w:t>
            </w:r>
            <w:r w:rsidR="002E7EDF" w:rsidRPr="005E5050">
              <w:rPr>
                <w:rFonts w:ascii="Times New Roman" w:hAnsi="Times New Roman" w:cs="Times New Roman"/>
              </w:rPr>
              <w:t xml:space="preserve">våre </w:t>
            </w:r>
            <w:r w:rsidRPr="005E5050">
              <w:rPr>
                <w:rFonts w:ascii="Times New Roman" w:hAnsi="Times New Roman" w:cs="Times New Roman"/>
              </w:rPr>
              <w:t xml:space="preserve">regneark er lagret med zoom 140 %. Velg den innstillingen som passer best for deg og din maskin ved å justere </w:t>
            </w:r>
            <w:r w:rsidR="00362CBB">
              <w:rPr>
                <w:rFonts w:ascii="Times New Roman" w:hAnsi="Times New Roman" w:cs="Times New Roman"/>
              </w:rPr>
              <w:t>med +/–-</w:t>
            </w:r>
            <w:r w:rsidR="002E7EDF" w:rsidRPr="005E5050">
              <w:rPr>
                <w:rFonts w:ascii="Times New Roman" w:hAnsi="Times New Roman" w:cs="Times New Roman"/>
              </w:rPr>
              <w:t xml:space="preserve">knappene </w:t>
            </w:r>
            <w:r w:rsidRPr="005E5050">
              <w:rPr>
                <w:rFonts w:ascii="Times New Roman" w:hAnsi="Times New Roman" w:cs="Times New Roman"/>
              </w:rPr>
              <w:t>nede til høyre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  <w:p w14:paraId="49998E57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2F67075" w14:textId="77777777" w:rsidR="00C36D5A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6D6BE5B" wp14:editId="2751B374">
                  <wp:extent cx="1971675" cy="533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52455E7D" w14:textId="77777777" w:rsidTr="00BE0B0F">
        <w:tc>
          <w:tcPr>
            <w:tcW w:w="5353" w:type="dxa"/>
          </w:tcPr>
          <w:p w14:paraId="660F6E80" w14:textId="58AFA4E6" w:rsidR="00C36D5A" w:rsidRPr="005E5050" w:rsidRDefault="00D6008E" w:rsidP="00193256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</w:rPr>
              <w:t>N</w:t>
            </w:r>
            <w:r w:rsidR="00193256" w:rsidRPr="005E5050">
              <w:rPr>
                <w:rFonts w:ascii="Times New Roman" w:hAnsi="Times New Roman" w:cs="Times New Roman"/>
              </w:rPr>
              <w:t xml:space="preserve">år du </w:t>
            </w:r>
            <w:r w:rsidRPr="005E5050">
              <w:rPr>
                <w:rFonts w:ascii="Times New Roman" w:hAnsi="Times New Roman" w:cs="Times New Roman"/>
              </w:rPr>
              <w:t>vil ut av</w:t>
            </w:r>
            <w:r w:rsidR="00193256" w:rsidRPr="005E5050">
              <w:rPr>
                <w:rFonts w:ascii="Times New Roman" w:hAnsi="Times New Roman" w:cs="Times New Roman"/>
              </w:rPr>
              <w:t xml:space="preserve"> et regneark</w:t>
            </w:r>
            <w:r w:rsidR="00362CBB">
              <w:rPr>
                <w:rFonts w:ascii="Times New Roman" w:hAnsi="Times New Roman" w:cs="Times New Roman"/>
              </w:rPr>
              <w:t>,</w:t>
            </w:r>
            <w:r w:rsidR="00193256" w:rsidRPr="005E5050">
              <w:rPr>
                <w:rFonts w:ascii="Times New Roman" w:hAnsi="Times New Roman" w:cs="Times New Roman"/>
              </w:rPr>
              <w:t xml:space="preserve"> får du spørsmål om du vil lagre filen eller ikke. Hvis du svarer ja</w:t>
            </w:r>
            <w:r w:rsidRPr="005E5050">
              <w:rPr>
                <w:rFonts w:ascii="Times New Roman" w:hAnsi="Times New Roman" w:cs="Times New Roman"/>
              </w:rPr>
              <w:t>,</w:t>
            </w:r>
            <w:r w:rsidR="00193256" w:rsidRPr="005E5050">
              <w:rPr>
                <w:rFonts w:ascii="Times New Roman" w:hAnsi="Times New Roman" w:cs="Times New Roman"/>
              </w:rPr>
              <w:t xml:space="preserve"> må du velge navn på og plassering av filen. Det</w:t>
            </w:r>
            <w:r w:rsidRPr="005E5050">
              <w:rPr>
                <w:rFonts w:ascii="Times New Roman" w:hAnsi="Times New Roman" w:cs="Times New Roman"/>
              </w:rPr>
              <w:t>te</w:t>
            </w:r>
            <w:r w:rsidR="00193256" w:rsidRPr="005E5050">
              <w:rPr>
                <w:rFonts w:ascii="Times New Roman" w:hAnsi="Times New Roman" w:cs="Times New Roman"/>
              </w:rPr>
              <w:t xml:space="preserve"> kommer </w:t>
            </w:r>
            <w:r w:rsidR="00362CBB">
              <w:rPr>
                <w:rFonts w:ascii="Times New Roman" w:hAnsi="Times New Roman" w:cs="Times New Roman"/>
              </w:rPr>
              <w:t>du i gang med ved å velge Save A</w:t>
            </w:r>
            <w:r w:rsidR="00193256" w:rsidRPr="005E5050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3544" w:type="dxa"/>
          </w:tcPr>
          <w:p w14:paraId="790F127E" w14:textId="77777777" w:rsidR="00C36D5A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45E2F81" wp14:editId="2C510A7B">
                  <wp:extent cx="1695450" cy="933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24FA8" w14:textId="444D60A7" w:rsidR="00AC790C" w:rsidRPr="005E5050" w:rsidRDefault="00AC790C" w:rsidP="00AC790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b/>
        </w:rPr>
        <w:br/>
      </w:r>
      <w:r w:rsidR="008F7637" w:rsidRPr="005E5050">
        <w:rPr>
          <w:rFonts w:ascii="Times New Roman" w:hAnsi="Times New Roman" w:cs="Times New Roman"/>
        </w:rPr>
        <w:br/>
      </w:r>
      <w:r w:rsidR="00491A7F" w:rsidRPr="005E5050">
        <w:rPr>
          <w:rFonts w:ascii="Times New Roman" w:hAnsi="Times New Roman" w:cs="Times New Roman"/>
          <w:b/>
        </w:rPr>
        <w:t>Grunnleggende regneoperasjoner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A42549" w:rsidRPr="005E5050" w14:paraId="682DE7B7" w14:textId="77777777" w:rsidTr="006321FF">
        <w:tc>
          <w:tcPr>
            <w:tcW w:w="1535" w:type="dxa"/>
          </w:tcPr>
          <w:p w14:paraId="2B06E66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Addisjon</w:t>
            </w:r>
          </w:p>
        </w:tc>
        <w:tc>
          <w:tcPr>
            <w:tcW w:w="1535" w:type="dxa"/>
          </w:tcPr>
          <w:p w14:paraId="42C0E4F0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Subtraksjon</w:t>
            </w:r>
          </w:p>
        </w:tc>
        <w:tc>
          <w:tcPr>
            <w:tcW w:w="1535" w:type="dxa"/>
          </w:tcPr>
          <w:p w14:paraId="7D1BB2E3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Multiplikasjon</w:t>
            </w:r>
          </w:p>
        </w:tc>
        <w:tc>
          <w:tcPr>
            <w:tcW w:w="1535" w:type="dxa"/>
          </w:tcPr>
          <w:p w14:paraId="2AAA974B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Divisjon</w:t>
            </w:r>
          </w:p>
        </w:tc>
        <w:tc>
          <w:tcPr>
            <w:tcW w:w="1536" w:type="dxa"/>
          </w:tcPr>
          <w:p w14:paraId="6D7AD037" w14:textId="0E581ED2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Eksponering</w:t>
            </w:r>
          </w:p>
        </w:tc>
      </w:tr>
      <w:tr w:rsidR="00A42549" w:rsidRPr="005E5050" w14:paraId="465FEC61" w14:textId="77777777" w:rsidTr="006321FF">
        <w:tc>
          <w:tcPr>
            <w:tcW w:w="1535" w:type="dxa"/>
          </w:tcPr>
          <w:p w14:paraId="441F4A1F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35" w:type="dxa"/>
          </w:tcPr>
          <w:p w14:paraId="7F6B5DA7" w14:textId="2D1FD06A" w:rsidR="00A42549" w:rsidRPr="005E5050" w:rsidRDefault="00362CBB" w:rsidP="0049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5" w:type="dxa"/>
          </w:tcPr>
          <w:p w14:paraId="54F4BA1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35" w:type="dxa"/>
          </w:tcPr>
          <w:p w14:paraId="4B92F55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36" w:type="dxa"/>
          </w:tcPr>
          <w:p w14:paraId="5FDA07C7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^</w:t>
            </w:r>
          </w:p>
        </w:tc>
      </w:tr>
    </w:tbl>
    <w:p w14:paraId="68FC1CAD" w14:textId="77777777" w:rsidR="00C36D5A" w:rsidRPr="005E5050" w:rsidRDefault="00C36D5A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 xml:space="preserve"> </w:t>
      </w:r>
    </w:p>
    <w:p w14:paraId="776CD0C6" w14:textId="77777777" w:rsidR="007A0C7C" w:rsidRPr="005E5050" w:rsidRDefault="007A0C7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br w:type="page"/>
      </w:r>
    </w:p>
    <w:p w14:paraId="31D97B14" w14:textId="6781BE42" w:rsidR="00491A7F" w:rsidRPr="005E5050" w:rsidRDefault="00491A7F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lastRenderedPageBreak/>
        <w:t>Generelle funksjoner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31"/>
        <w:gridCol w:w="3739"/>
        <w:gridCol w:w="4218"/>
      </w:tblGrid>
      <w:tr w:rsidR="008F7637" w:rsidRPr="005E5050" w14:paraId="78812C20" w14:textId="77777777" w:rsidTr="00193256">
        <w:tc>
          <w:tcPr>
            <w:tcW w:w="1331" w:type="dxa"/>
          </w:tcPr>
          <w:p w14:paraId="7F537080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3739" w:type="dxa"/>
          </w:tcPr>
          <w:p w14:paraId="3F0FCE38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Funksjon</w:t>
            </w:r>
          </w:p>
        </w:tc>
        <w:tc>
          <w:tcPr>
            <w:tcW w:w="4218" w:type="dxa"/>
          </w:tcPr>
          <w:p w14:paraId="5C670D96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Hvor</w:t>
            </w:r>
          </w:p>
        </w:tc>
      </w:tr>
      <w:tr w:rsidR="00C36D5A" w:rsidRPr="005E5050" w14:paraId="4DAD92A4" w14:textId="77777777" w:rsidTr="00193256">
        <w:tc>
          <w:tcPr>
            <w:tcW w:w="1331" w:type="dxa"/>
          </w:tcPr>
          <w:p w14:paraId="0E86B267" w14:textId="77777777" w:rsidR="00C36D5A" w:rsidRPr="005E5050" w:rsidRDefault="00C36D5A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Kopier</w:t>
            </w:r>
          </w:p>
        </w:tc>
        <w:tc>
          <w:tcPr>
            <w:tcW w:w="3739" w:type="dxa"/>
          </w:tcPr>
          <w:p w14:paraId="6076C6BF" w14:textId="266FD439" w:rsidR="00C36D5A" w:rsidRPr="005E5050" w:rsidRDefault="00C36D5A" w:rsidP="008F7637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Kanskje den viktigste funksjonen i Excel. Denne funksjonen er også den som er lettest å lære ved å se </w:t>
            </w:r>
            <w:r w:rsidR="006C32D1" w:rsidRPr="005E5050">
              <w:rPr>
                <w:rFonts w:ascii="Times New Roman" w:hAnsi="Times New Roman" w:cs="Times New Roman"/>
              </w:rPr>
              <w:t xml:space="preserve">den </w:t>
            </w:r>
            <w:r w:rsidR="00A42549" w:rsidRPr="005E5050">
              <w:rPr>
                <w:rFonts w:ascii="Times New Roman" w:hAnsi="Times New Roman" w:cs="Times New Roman"/>
              </w:rPr>
              <w:t xml:space="preserve">demonstrert </w:t>
            </w:r>
            <w:r w:rsidRPr="005E5050">
              <w:rPr>
                <w:rFonts w:ascii="Times New Roman" w:hAnsi="Times New Roman" w:cs="Times New Roman"/>
              </w:rPr>
              <w:t>fremfor å lese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14:paraId="47B38978" w14:textId="2B139342" w:rsidR="00C36D5A" w:rsidRPr="005E5050" w:rsidRDefault="00C36D5A" w:rsidP="00362CBB">
            <w:pPr>
              <w:rPr>
                <w:rFonts w:ascii="Times New Roman" w:hAnsi="Times New Roman" w:cs="Times New Roman"/>
                <w:noProof/>
                <w:lang w:eastAsia="nb-NO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t>Gå til demofilen</w:t>
            </w:r>
          </w:p>
        </w:tc>
      </w:tr>
      <w:tr w:rsidR="008F7637" w:rsidRPr="007774FA" w14:paraId="01644380" w14:textId="77777777" w:rsidTr="00193256">
        <w:tc>
          <w:tcPr>
            <w:tcW w:w="1331" w:type="dxa"/>
          </w:tcPr>
          <w:p w14:paraId="16DF7373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Goal seek</w:t>
            </w:r>
          </w:p>
        </w:tc>
        <w:tc>
          <w:tcPr>
            <w:tcW w:w="3739" w:type="dxa"/>
          </w:tcPr>
          <w:p w14:paraId="155CBC66" w14:textId="04FFD7D7" w:rsidR="008F7637" w:rsidRPr="005E5050" w:rsidRDefault="008F7637" w:rsidP="008F7637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Beregner verdien for en inngangsvariabel når verdien på utgangsvariabelen er kjent. Dette </w:t>
            </w:r>
            <w:r w:rsidR="006C32D1" w:rsidRPr="005E5050">
              <w:rPr>
                <w:rFonts w:ascii="Times New Roman" w:hAnsi="Times New Roman" w:cs="Times New Roman"/>
              </w:rPr>
              <w:t>kaller vi ofte for</w:t>
            </w:r>
            <w:r w:rsidRPr="005E5050">
              <w:rPr>
                <w:rFonts w:ascii="Times New Roman" w:hAnsi="Times New Roman" w:cs="Times New Roman"/>
              </w:rPr>
              <w:t xml:space="preserve"> baklengsregning.</w:t>
            </w:r>
          </w:p>
        </w:tc>
        <w:tc>
          <w:tcPr>
            <w:tcW w:w="4218" w:type="dxa"/>
          </w:tcPr>
          <w:p w14:paraId="21B462AF" w14:textId="77777777" w:rsidR="008F7637" w:rsidRPr="005E5050" w:rsidRDefault="00193256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BE760" wp14:editId="2FB82DC9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-2896</wp:posOffset>
                      </wp:positionV>
                      <wp:extent cx="361315" cy="194945"/>
                      <wp:effectExtent l="0" t="0" r="19685" b="146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E73E5E7" id="Oval 7" o:spid="_x0000_s1026" style="position:absolute;margin-left:123.45pt;margin-top:-.25pt;width:28.4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" filled="f" strokecolor="red"/>
                  </w:pict>
                </mc:Fallback>
              </mc:AlternateContent>
            </w: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7C13EAD" wp14:editId="5B8E57B3">
                  <wp:extent cx="2270927" cy="1745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9" cy="1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A8DF2" w14:textId="77777777" w:rsidR="008F7637" w:rsidRPr="007774FA" w:rsidRDefault="00193256" w:rsidP="00AC790C">
            <w:pPr>
              <w:rPr>
                <w:rFonts w:ascii="Times New Roman" w:hAnsi="Times New Roman" w:cs="Times New Roman"/>
                <w:lang w:val="da-DK"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C75A98" wp14:editId="40EB80FD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559435</wp:posOffset>
                      </wp:positionV>
                      <wp:extent cx="361315" cy="194945"/>
                      <wp:effectExtent l="0" t="0" r="19685" b="146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5A7B044" id="Oval 12" o:spid="_x0000_s1026" style="position:absolute;margin-left:125.55pt;margin-top:44.05pt;width:28.4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" filled="f" strokecolor="red"/>
                  </w:pict>
                </mc:Fallback>
              </mc:AlternateContent>
            </w:r>
            <w:r w:rsidR="008F7637"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5C048D9" wp14:editId="5CB765A0">
                  <wp:extent cx="408843" cy="527539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46" cy="52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7637" w:rsidRPr="007774FA">
              <w:rPr>
                <w:rFonts w:ascii="Times New Roman" w:hAnsi="Times New Roman" w:cs="Times New Roman"/>
                <w:lang w:val="da-DK"/>
              </w:rPr>
              <w:t xml:space="preserve">  og Goal Seek fra rullemenyen</w:t>
            </w:r>
          </w:p>
        </w:tc>
      </w:tr>
      <w:tr w:rsidR="008F7637" w:rsidRPr="005E5050" w14:paraId="76D689E2" w14:textId="77777777" w:rsidTr="00193256">
        <w:tc>
          <w:tcPr>
            <w:tcW w:w="1331" w:type="dxa"/>
          </w:tcPr>
          <w:p w14:paraId="7E7E3D05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3739" w:type="dxa"/>
          </w:tcPr>
          <w:p w14:paraId="4BF7D982" w14:textId="3E71B402" w:rsidR="008F7637" w:rsidRPr="005E5050" w:rsidRDefault="00362CBB" w:rsidP="008F7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Gjør det lett </w:t>
            </w:r>
            <w:r w:rsidR="00485157" w:rsidRPr="005E5050">
              <w:rPr>
                <w:rFonts w:ascii="Times New Roman" w:hAnsi="Times New Roman" w:cs="Times New Roman"/>
              </w:rPr>
              <w:t xml:space="preserve">vekselvis </w:t>
            </w:r>
            <w:r>
              <w:rPr>
                <w:rFonts w:ascii="Times New Roman" w:hAnsi="Times New Roman" w:cs="Times New Roman"/>
              </w:rPr>
              <w:t xml:space="preserve">å </w:t>
            </w:r>
            <w:r w:rsidR="008F7637" w:rsidRPr="005E5050">
              <w:rPr>
                <w:rFonts w:ascii="Times New Roman" w:hAnsi="Times New Roman" w:cs="Times New Roman"/>
              </w:rPr>
              <w:t xml:space="preserve">skjule </w:t>
            </w:r>
            <w:r w:rsidR="00485157" w:rsidRPr="005E5050">
              <w:rPr>
                <w:rFonts w:ascii="Times New Roman" w:hAnsi="Times New Roman" w:cs="Times New Roman"/>
              </w:rPr>
              <w:t xml:space="preserve">og vise </w:t>
            </w:r>
            <w:r w:rsidR="008F7637" w:rsidRPr="005E5050">
              <w:rPr>
                <w:rFonts w:ascii="Times New Roman" w:hAnsi="Times New Roman" w:cs="Times New Roman"/>
              </w:rPr>
              <w:t>linjer og kolonner</w:t>
            </w:r>
            <w:r w:rsidR="00485157" w:rsidRPr="005E5050">
              <w:rPr>
                <w:rFonts w:ascii="Times New Roman" w:hAnsi="Times New Roman" w:cs="Times New Roman"/>
              </w:rPr>
              <w:t xml:space="preserve"> i regnearket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14:paraId="7E603CCB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2C29F31" wp14:editId="7F61DC22">
                  <wp:extent cx="2270927" cy="1745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9" cy="1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93F84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847138A" wp14:editId="09C58A66">
                  <wp:extent cx="369779" cy="4019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67" cy="40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637" w:rsidRPr="005E5050" w14:paraId="1B0A6E4E" w14:textId="77777777" w:rsidTr="00193256">
        <w:tc>
          <w:tcPr>
            <w:tcW w:w="1331" w:type="dxa"/>
          </w:tcPr>
          <w:p w14:paraId="1F74A8A0" w14:textId="77777777" w:rsidR="008F7637" w:rsidRPr="005E5050" w:rsidRDefault="00C36D5A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IF</w:t>
            </w:r>
          </w:p>
        </w:tc>
        <w:tc>
          <w:tcPr>
            <w:tcW w:w="3739" w:type="dxa"/>
          </w:tcPr>
          <w:p w14:paraId="5975CFF9" w14:textId="05DE2596" w:rsidR="008F7637" w:rsidRPr="005E5050" w:rsidRDefault="007A0C7C" w:rsidP="007148C4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Logisk funksjon som </w:t>
            </w:r>
            <w:r w:rsidR="006C32D1" w:rsidRPr="005E5050">
              <w:rPr>
                <w:rFonts w:ascii="Times New Roman" w:hAnsi="Times New Roman" w:cs="Times New Roman"/>
              </w:rPr>
              <w:t>beregner</w:t>
            </w:r>
            <w:r w:rsidR="007148C4" w:rsidRPr="005E5050">
              <w:rPr>
                <w:rFonts w:ascii="Times New Roman" w:hAnsi="Times New Roman" w:cs="Times New Roman"/>
              </w:rPr>
              <w:t xml:space="preserve"> en </w:t>
            </w:r>
            <w:r w:rsidR="0035376A" w:rsidRPr="005E5050">
              <w:rPr>
                <w:rFonts w:ascii="Times New Roman" w:hAnsi="Times New Roman" w:cs="Times New Roman"/>
              </w:rPr>
              <w:t>verdi avhengig av en oppgitt betingelse</w:t>
            </w:r>
            <w:r w:rsidR="007148C4" w:rsidRPr="005E505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18" w:type="dxa"/>
          </w:tcPr>
          <w:p w14:paraId="17B87919" w14:textId="4490610A" w:rsidR="008F7637" w:rsidRPr="005E5050" w:rsidRDefault="007148C4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Gå til demofil</w:t>
            </w:r>
            <w:r w:rsidR="00362CBB">
              <w:rPr>
                <w:rFonts w:ascii="Times New Roman" w:hAnsi="Times New Roman" w:cs="Times New Roman"/>
              </w:rPr>
              <w:t>en</w:t>
            </w:r>
          </w:p>
        </w:tc>
      </w:tr>
    </w:tbl>
    <w:p w14:paraId="7A365EFA" w14:textId="77777777" w:rsidR="00491A7F" w:rsidRPr="005E5050" w:rsidRDefault="00491A7F" w:rsidP="00AC790C">
      <w:pPr>
        <w:rPr>
          <w:rFonts w:ascii="Times New Roman" w:hAnsi="Times New Roman" w:cs="Times New Roman"/>
        </w:rPr>
      </w:pPr>
    </w:p>
    <w:p w14:paraId="70402D26" w14:textId="0ED25A2B" w:rsidR="007A0C7C" w:rsidRPr="005E5050" w:rsidRDefault="00C36D5A" w:rsidP="002A76A5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>Spesielle finansfunksjoner</w:t>
      </w:r>
      <w:r w:rsidR="007148C4" w:rsidRPr="005E5050">
        <w:rPr>
          <w:rFonts w:ascii="Times New Roman" w:hAnsi="Times New Roman" w:cs="Times New Roman"/>
          <w:b/>
        </w:rPr>
        <w:t xml:space="preserve"> </w:t>
      </w:r>
      <w:r w:rsidR="002701D8" w:rsidRPr="005E5050">
        <w:rPr>
          <w:rFonts w:ascii="Times New Roman" w:hAnsi="Times New Roman" w:cs="Times New Roman"/>
          <w:b/>
        </w:rPr>
        <w:t>i Excel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601"/>
        <w:gridCol w:w="1647"/>
      </w:tblGrid>
      <w:tr w:rsidR="00A42549" w:rsidRPr="005E5050" w14:paraId="60636F95" w14:textId="77777777" w:rsidTr="00A42549">
        <w:tc>
          <w:tcPr>
            <w:tcW w:w="3085" w:type="dxa"/>
            <w:vMerge w:val="restart"/>
          </w:tcPr>
          <w:p w14:paraId="11A6089F" w14:textId="6F7417AE" w:rsidR="00A42549" w:rsidRPr="005E5050" w:rsidRDefault="00A42549" w:rsidP="00485157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Kontantstrøm</w:t>
            </w:r>
          </w:p>
        </w:tc>
        <w:tc>
          <w:tcPr>
            <w:tcW w:w="2268" w:type="dxa"/>
            <w:vMerge w:val="restart"/>
          </w:tcPr>
          <w:p w14:paraId="1E76C7DD" w14:textId="2049086A" w:rsidR="00A42549" w:rsidRPr="005E5050" w:rsidRDefault="00A42549" w:rsidP="00485157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Beregningsbehov</w:t>
            </w:r>
          </w:p>
        </w:tc>
        <w:tc>
          <w:tcPr>
            <w:tcW w:w="2977" w:type="dxa"/>
            <w:gridSpan w:val="2"/>
          </w:tcPr>
          <w:p w14:paraId="4DDE3350" w14:textId="77777777" w:rsidR="00A42549" w:rsidRPr="005E5050" w:rsidRDefault="00A42549" w:rsidP="002A76A5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Excel-funksjon</w:t>
            </w:r>
          </w:p>
        </w:tc>
      </w:tr>
      <w:tr w:rsidR="00A42549" w:rsidRPr="005E5050" w14:paraId="11049436" w14:textId="77777777" w:rsidTr="00A42549">
        <w:tc>
          <w:tcPr>
            <w:tcW w:w="3085" w:type="dxa"/>
            <w:vMerge/>
          </w:tcPr>
          <w:p w14:paraId="0F29B20B" w14:textId="77777777" w:rsidR="00A42549" w:rsidRPr="005E5050" w:rsidRDefault="00A42549" w:rsidP="00D3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1BC9A11" w14:textId="2D040B13" w:rsidR="00A42549" w:rsidRPr="005E5050" w:rsidRDefault="00A42549" w:rsidP="00D3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40E2745F" w14:textId="4B7285D5" w:rsidR="00A42549" w:rsidRPr="005E5050" w:rsidRDefault="00A42549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Engelsk</w:t>
            </w:r>
          </w:p>
        </w:tc>
        <w:tc>
          <w:tcPr>
            <w:tcW w:w="1376" w:type="dxa"/>
          </w:tcPr>
          <w:p w14:paraId="25F70842" w14:textId="77777777" w:rsidR="00A42549" w:rsidRPr="005E5050" w:rsidRDefault="00A42549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Norsk</w:t>
            </w:r>
          </w:p>
        </w:tc>
      </w:tr>
      <w:tr w:rsidR="002A76A5" w:rsidRPr="005E5050" w14:paraId="360555F7" w14:textId="77777777" w:rsidTr="00D34358">
        <w:tc>
          <w:tcPr>
            <w:tcW w:w="3085" w:type="dxa"/>
            <w:vMerge w:val="restart"/>
          </w:tcPr>
          <w:p w14:paraId="77B692FC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  <w:p w14:paraId="3231D6AB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  <w:p w14:paraId="3D05212F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08D6D15C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342A5C43" w14:textId="212E6B42" w:rsidR="002A76A5" w:rsidRPr="005E5050" w:rsidRDefault="00E566FB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Konstant</w:t>
            </w:r>
          </w:p>
        </w:tc>
        <w:tc>
          <w:tcPr>
            <w:tcW w:w="2268" w:type="dxa"/>
          </w:tcPr>
          <w:p w14:paraId="582245C3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Nåverdi</w:t>
            </w:r>
          </w:p>
        </w:tc>
        <w:tc>
          <w:tcPr>
            <w:tcW w:w="1601" w:type="dxa"/>
          </w:tcPr>
          <w:p w14:paraId="35DB385C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PV</w:t>
            </w:r>
          </w:p>
          <w:p w14:paraId="360DF831" w14:textId="622DDE65" w:rsidR="00B31C3C" w:rsidRPr="005E5050" w:rsidRDefault="00886421" w:rsidP="00B3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31C3C" w:rsidRPr="005E5050">
              <w:rPr>
                <w:rFonts w:ascii="Times New Roman" w:hAnsi="Times New Roman" w:cs="Times New Roman"/>
              </w:rPr>
              <w:t>resent value</w:t>
            </w:r>
          </w:p>
        </w:tc>
        <w:tc>
          <w:tcPr>
            <w:tcW w:w="1376" w:type="dxa"/>
          </w:tcPr>
          <w:p w14:paraId="50F7305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NÅVERDI</w:t>
            </w:r>
          </w:p>
        </w:tc>
      </w:tr>
      <w:tr w:rsidR="002A76A5" w:rsidRPr="005E5050" w14:paraId="494083DA" w14:textId="77777777" w:rsidTr="00D34358">
        <w:tc>
          <w:tcPr>
            <w:tcW w:w="3085" w:type="dxa"/>
            <w:vMerge/>
          </w:tcPr>
          <w:p w14:paraId="05BFA399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F3E745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Sluttverdi</w:t>
            </w:r>
          </w:p>
        </w:tc>
        <w:tc>
          <w:tcPr>
            <w:tcW w:w="1601" w:type="dxa"/>
          </w:tcPr>
          <w:p w14:paraId="5EFC0EDE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FV</w:t>
            </w:r>
          </w:p>
          <w:p w14:paraId="06D33B76" w14:textId="77777777" w:rsidR="00B31C3C" w:rsidRPr="005E5050" w:rsidRDefault="00B31C3C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Future value</w:t>
            </w:r>
          </w:p>
        </w:tc>
        <w:tc>
          <w:tcPr>
            <w:tcW w:w="1376" w:type="dxa"/>
          </w:tcPr>
          <w:p w14:paraId="709CC50D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SLUTTVERDI</w:t>
            </w:r>
          </w:p>
        </w:tc>
      </w:tr>
      <w:tr w:rsidR="002A76A5" w:rsidRPr="005E5050" w14:paraId="2BE98F3F" w14:textId="77777777" w:rsidTr="00D34358">
        <w:tc>
          <w:tcPr>
            <w:tcW w:w="3085" w:type="dxa"/>
            <w:vMerge/>
          </w:tcPr>
          <w:p w14:paraId="4B0F0D0C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7470CF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Internrente</w:t>
            </w:r>
          </w:p>
        </w:tc>
        <w:tc>
          <w:tcPr>
            <w:tcW w:w="1601" w:type="dxa"/>
          </w:tcPr>
          <w:p w14:paraId="5D187ACE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1376" w:type="dxa"/>
          </w:tcPr>
          <w:p w14:paraId="0F2C273A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RENTE</w:t>
            </w:r>
          </w:p>
        </w:tc>
      </w:tr>
      <w:tr w:rsidR="002A76A5" w:rsidRPr="005E5050" w14:paraId="71AFAC2B" w14:textId="77777777" w:rsidTr="00D34358">
        <w:tc>
          <w:tcPr>
            <w:tcW w:w="3085" w:type="dxa"/>
            <w:vMerge/>
          </w:tcPr>
          <w:p w14:paraId="3A29400D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8AF63B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Annuitet</w:t>
            </w:r>
          </w:p>
        </w:tc>
        <w:tc>
          <w:tcPr>
            <w:tcW w:w="1601" w:type="dxa"/>
          </w:tcPr>
          <w:p w14:paraId="7D152885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PMT</w:t>
            </w:r>
          </w:p>
          <w:p w14:paraId="2FC07685" w14:textId="34F29B29" w:rsidR="00B31C3C" w:rsidRPr="005E5050" w:rsidRDefault="00886421" w:rsidP="00D343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B31C3C" w:rsidRPr="005E5050">
              <w:rPr>
                <w:rFonts w:ascii="Times New Roman" w:hAnsi="Times New Roman" w:cs="Times New Roman"/>
              </w:rPr>
              <w:t>ayment</w:t>
            </w:r>
            <w:proofErr w:type="spellEnd"/>
          </w:p>
        </w:tc>
        <w:tc>
          <w:tcPr>
            <w:tcW w:w="1376" w:type="dxa"/>
          </w:tcPr>
          <w:p w14:paraId="058F9E11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AVDRAG*</w:t>
            </w:r>
          </w:p>
        </w:tc>
      </w:tr>
      <w:tr w:rsidR="002A76A5" w:rsidRPr="005E5050" w14:paraId="7E4F5AA3" w14:textId="77777777" w:rsidTr="00D34358">
        <w:tc>
          <w:tcPr>
            <w:tcW w:w="3085" w:type="dxa"/>
            <w:vMerge/>
          </w:tcPr>
          <w:p w14:paraId="7B6CDE16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90E48F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Antall perioder</w:t>
            </w:r>
          </w:p>
        </w:tc>
        <w:tc>
          <w:tcPr>
            <w:tcW w:w="1601" w:type="dxa"/>
          </w:tcPr>
          <w:p w14:paraId="439D1173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NPER</w:t>
            </w:r>
          </w:p>
          <w:p w14:paraId="7BB337E6" w14:textId="77777777" w:rsidR="00B31C3C" w:rsidRPr="005E5050" w:rsidRDefault="00B31C3C" w:rsidP="00D34358">
            <w:pPr>
              <w:rPr>
                <w:rFonts w:ascii="Times New Roman" w:hAnsi="Times New Roman" w:cs="Times New Roman"/>
              </w:rPr>
            </w:pPr>
            <w:proofErr w:type="spellStart"/>
            <w:r w:rsidRPr="005E5050">
              <w:rPr>
                <w:rFonts w:ascii="Times New Roman" w:hAnsi="Times New Roman" w:cs="Times New Roman"/>
              </w:rPr>
              <w:t>Number</w:t>
            </w:r>
            <w:proofErr w:type="spellEnd"/>
            <w:r w:rsidRPr="005E5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050">
              <w:rPr>
                <w:rFonts w:ascii="Times New Roman" w:hAnsi="Times New Roman" w:cs="Times New Roman"/>
              </w:rPr>
              <w:t>of</w:t>
            </w:r>
            <w:proofErr w:type="spellEnd"/>
            <w:r w:rsidRPr="005E5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050">
              <w:rPr>
                <w:rFonts w:ascii="Times New Roman" w:hAnsi="Times New Roman" w:cs="Times New Roman"/>
              </w:rPr>
              <w:t>periods</w:t>
            </w:r>
            <w:proofErr w:type="spellEnd"/>
          </w:p>
        </w:tc>
        <w:tc>
          <w:tcPr>
            <w:tcW w:w="1376" w:type="dxa"/>
          </w:tcPr>
          <w:p w14:paraId="25746B91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PERIODER</w:t>
            </w:r>
          </w:p>
        </w:tc>
      </w:tr>
      <w:tr w:rsidR="002A76A5" w:rsidRPr="005E5050" w14:paraId="20DF1F83" w14:textId="77777777" w:rsidTr="00D34358">
        <w:tc>
          <w:tcPr>
            <w:tcW w:w="3085" w:type="dxa"/>
            <w:vMerge w:val="restart"/>
          </w:tcPr>
          <w:p w14:paraId="45550B90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6AA95FF6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7ED35999" w14:textId="0CD583CB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Varierende</w:t>
            </w:r>
          </w:p>
        </w:tc>
        <w:tc>
          <w:tcPr>
            <w:tcW w:w="2268" w:type="dxa"/>
          </w:tcPr>
          <w:p w14:paraId="0D213EBE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Nåverdi</w:t>
            </w:r>
          </w:p>
        </w:tc>
        <w:tc>
          <w:tcPr>
            <w:tcW w:w="1601" w:type="dxa"/>
          </w:tcPr>
          <w:p w14:paraId="4F70B1C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NPV</w:t>
            </w:r>
          </w:p>
          <w:p w14:paraId="315FEB77" w14:textId="77777777" w:rsidR="00B31C3C" w:rsidRPr="005E5050" w:rsidRDefault="00B31C3C" w:rsidP="00B31C3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Net present value</w:t>
            </w:r>
          </w:p>
        </w:tc>
        <w:tc>
          <w:tcPr>
            <w:tcW w:w="1376" w:type="dxa"/>
          </w:tcPr>
          <w:p w14:paraId="47D91078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NNV</w:t>
            </w:r>
          </w:p>
          <w:p w14:paraId="6D599612" w14:textId="77777777" w:rsidR="00B31C3C" w:rsidRPr="005E5050" w:rsidRDefault="00B31C3C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Netto nåverdi</w:t>
            </w:r>
          </w:p>
        </w:tc>
      </w:tr>
      <w:tr w:rsidR="002A76A5" w:rsidRPr="005E5050" w14:paraId="47958309" w14:textId="77777777" w:rsidTr="00D34358">
        <w:tc>
          <w:tcPr>
            <w:tcW w:w="3085" w:type="dxa"/>
            <w:vMerge/>
          </w:tcPr>
          <w:p w14:paraId="2AC89884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8FD512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Internrente</w:t>
            </w:r>
          </w:p>
        </w:tc>
        <w:tc>
          <w:tcPr>
            <w:tcW w:w="1601" w:type="dxa"/>
          </w:tcPr>
          <w:p w14:paraId="64EDFA9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5050">
              <w:rPr>
                <w:rFonts w:ascii="Times New Roman" w:hAnsi="Times New Roman" w:cs="Times New Roman"/>
                <w:b/>
                <w:lang w:val="en-US"/>
              </w:rPr>
              <w:t>IRR</w:t>
            </w:r>
          </w:p>
          <w:p w14:paraId="18B25D3A" w14:textId="77777777" w:rsidR="00B31C3C" w:rsidRPr="005E5050" w:rsidRDefault="00B31C3C" w:rsidP="00D34358">
            <w:pPr>
              <w:rPr>
                <w:rFonts w:ascii="Times New Roman" w:hAnsi="Times New Roman" w:cs="Times New Roman"/>
                <w:lang w:val="en-US"/>
              </w:rPr>
            </w:pPr>
            <w:r w:rsidRPr="005E5050">
              <w:rPr>
                <w:rFonts w:ascii="Times New Roman" w:hAnsi="Times New Roman" w:cs="Times New Roman"/>
                <w:lang w:val="en-US"/>
              </w:rPr>
              <w:t>Internal rate of return</w:t>
            </w:r>
          </w:p>
        </w:tc>
        <w:tc>
          <w:tcPr>
            <w:tcW w:w="1376" w:type="dxa"/>
          </w:tcPr>
          <w:p w14:paraId="0DAF37AA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IR</w:t>
            </w:r>
          </w:p>
          <w:p w14:paraId="15F73413" w14:textId="6BA927E2" w:rsidR="00B31C3C" w:rsidRPr="005E5050" w:rsidRDefault="00485157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</w:t>
            </w:r>
            <w:r w:rsidR="00B31C3C" w:rsidRPr="005E5050">
              <w:rPr>
                <w:rFonts w:ascii="Times New Roman" w:hAnsi="Times New Roman" w:cs="Times New Roman"/>
              </w:rPr>
              <w:t>nternrente</w:t>
            </w:r>
          </w:p>
        </w:tc>
      </w:tr>
    </w:tbl>
    <w:p w14:paraId="5DFD64CF" w14:textId="77777777" w:rsidR="002A76A5" w:rsidRPr="005E5050" w:rsidRDefault="002A76A5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* Dette er feil oversatt. Annuitetsbeløpet dekker både renter og avdrag. </w:t>
      </w:r>
    </w:p>
    <w:p w14:paraId="6A01A230" w14:textId="0CF15AEE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Skal du bruke andre funksjoner enn disse, kan denne </w:t>
      </w:r>
      <w:hyperlink r:id="rId13" w:history="1">
        <w:r w:rsidR="00362CBB">
          <w:rPr>
            <w:rStyle w:val="Hyperkobling"/>
            <w:rFonts w:ascii="Times New Roman" w:hAnsi="Times New Roman" w:cs="Times New Roman"/>
          </w:rPr>
          <w:t>le</w:t>
        </w:r>
        <w:r w:rsidRPr="005E5050">
          <w:rPr>
            <w:rStyle w:val="Hyperkobling"/>
            <w:rFonts w:ascii="Times New Roman" w:hAnsi="Times New Roman" w:cs="Times New Roman"/>
          </w:rPr>
          <w:t>nken</w:t>
        </w:r>
      </w:hyperlink>
      <w:r w:rsidRPr="005E505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5E5050">
        <w:rPr>
          <w:rFonts w:ascii="Times New Roman" w:hAnsi="Times New Roman" w:cs="Times New Roman"/>
        </w:rPr>
        <w:t>være nyttig.</w:t>
      </w:r>
    </w:p>
    <w:p w14:paraId="3E0C1100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6910F6B3" w14:textId="193E3869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Når du trykker på tegnet </w:t>
      </w:r>
      <w:proofErr w:type="spellStart"/>
      <w:r w:rsidRPr="005E5050">
        <w:rPr>
          <w:rFonts w:ascii="Times New Roman" w:hAnsi="Times New Roman" w:cs="Times New Roman"/>
          <w:b/>
          <w:i/>
        </w:rPr>
        <w:t>f</w:t>
      </w:r>
      <w:r w:rsidRPr="005E5050">
        <w:rPr>
          <w:rFonts w:ascii="Times New Roman" w:hAnsi="Times New Roman" w:cs="Times New Roman"/>
          <w:b/>
          <w:i/>
          <w:vertAlign w:val="subscript"/>
        </w:rPr>
        <w:t>x</w:t>
      </w:r>
      <w:proofErr w:type="spellEnd"/>
      <w:r w:rsidR="0035376A" w:rsidRPr="005E5050">
        <w:rPr>
          <w:rFonts w:ascii="Times New Roman" w:hAnsi="Times New Roman" w:cs="Times New Roman"/>
        </w:rPr>
        <w:t xml:space="preserve"> (vist</w:t>
      </w:r>
      <w:r w:rsidRPr="005E5050">
        <w:rPr>
          <w:rFonts w:ascii="Times New Roman" w:hAnsi="Times New Roman" w:cs="Times New Roman"/>
        </w:rPr>
        <w:t xml:space="preserve"> nedenfor)</w:t>
      </w:r>
      <w:r w:rsidR="0035376A" w:rsidRPr="005E5050">
        <w:rPr>
          <w:rFonts w:ascii="Times New Roman" w:hAnsi="Times New Roman" w:cs="Times New Roman"/>
        </w:rPr>
        <w:t>,</w:t>
      </w:r>
      <w:r w:rsidRPr="005E5050">
        <w:rPr>
          <w:rFonts w:ascii="Times New Roman" w:hAnsi="Times New Roman" w:cs="Times New Roman"/>
        </w:rPr>
        <w:t xml:space="preserve"> kommer du til en meny med mange funksjoner. </w:t>
      </w:r>
    </w:p>
    <w:p w14:paraId="6D4A9312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4FA81C68" w14:textId="18498C5A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89A1FF3" wp14:editId="2BC8A384">
            <wp:extent cx="2352675" cy="790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AD86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34A9A614" w14:textId="0FF536E2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Velg gruppen Financial og rull deg nedover til du finner den funksjonen du vil bruke. Da kommer du til en dialogboks som hjelper deg å legge inn data. Her viser vi </w:t>
      </w:r>
      <w:r w:rsidR="0035376A" w:rsidRPr="005E5050">
        <w:rPr>
          <w:rFonts w:ascii="Times New Roman" w:hAnsi="Times New Roman" w:cs="Times New Roman"/>
        </w:rPr>
        <w:t>dialog</w:t>
      </w:r>
      <w:r w:rsidR="00886421">
        <w:rPr>
          <w:rFonts w:ascii="Times New Roman" w:hAnsi="Times New Roman" w:cs="Times New Roman"/>
        </w:rPr>
        <w:t>boksen for i</w:t>
      </w:r>
      <w:r w:rsidRPr="005E5050">
        <w:rPr>
          <w:rFonts w:ascii="Times New Roman" w:hAnsi="Times New Roman" w:cs="Times New Roman"/>
        </w:rPr>
        <w:t>nternrentefunksjonen:</w:t>
      </w:r>
    </w:p>
    <w:p w14:paraId="081707E5" w14:textId="77777777" w:rsidR="007A0C7C" w:rsidRPr="005E5050" w:rsidRDefault="007A0C7C" w:rsidP="007A0C7C">
      <w:pPr>
        <w:rPr>
          <w:rFonts w:ascii="Times New Roman" w:hAnsi="Times New Roman" w:cs="Times New Roman"/>
        </w:rPr>
      </w:pPr>
    </w:p>
    <w:p w14:paraId="76968A1F" w14:textId="69197483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097BF20" wp14:editId="4CA88D16">
            <wp:extent cx="4602344" cy="2245766"/>
            <wp:effectExtent l="0" t="0" r="825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5577" cy="224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1DB0" w14:textId="56B92078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>Bruken av denne boksen er vist på side 290 i boken.</w:t>
      </w:r>
    </w:p>
    <w:sectPr w:rsidR="007A0C7C" w:rsidRPr="005E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1FEACC" w15:done="0"/>
  <w15:commentEx w15:paraId="4D966A00" w15:done="0"/>
  <w15:commentEx w15:paraId="5BB803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440"/>
    <w:multiLevelType w:val="hybridMultilevel"/>
    <w:tmpl w:val="0EF635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A5"/>
    <w:rsid w:val="000458C9"/>
    <w:rsid w:val="00062CC7"/>
    <w:rsid w:val="00065FB8"/>
    <w:rsid w:val="000663C9"/>
    <w:rsid w:val="000E4CE6"/>
    <w:rsid w:val="00106C51"/>
    <w:rsid w:val="00144F7D"/>
    <w:rsid w:val="0015033D"/>
    <w:rsid w:val="00193256"/>
    <w:rsid w:val="001A6DA7"/>
    <w:rsid w:val="001B3EFF"/>
    <w:rsid w:val="001C09BB"/>
    <w:rsid w:val="001E01DF"/>
    <w:rsid w:val="00232772"/>
    <w:rsid w:val="00245737"/>
    <w:rsid w:val="002701D8"/>
    <w:rsid w:val="002A76A5"/>
    <w:rsid w:val="002E7EDF"/>
    <w:rsid w:val="0031607B"/>
    <w:rsid w:val="0032291F"/>
    <w:rsid w:val="0034730B"/>
    <w:rsid w:val="00352919"/>
    <w:rsid w:val="0035376A"/>
    <w:rsid w:val="00362CBB"/>
    <w:rsid w:val="0041211D"/>
    <w:rsid w:val="00421262"/>
    <w:rsid w:val="00477449"/>
    <w:rsid w:val="004822A2"/>
    <w:rsid w:val="00485157"/>
    <w:rsid w:val="00491A7F"/>
    <w:rsid w:val="004A34BF"/>
    <w:rsid w:val="004A7335"/>
    <w:rsid w:val="004D14D6"/>
    <w:rsid w:val="005153F6"/>
    <w:rsid w:val="005B025D"/>
    <w:rsid w:val="005D2DFF"/>
    <w:rsid w:val="005E5050"/>
    <w:rsid w:val="005F186D"/>
    <w:rsid w:val="005F518B"/>
    <w:rsid w:val="00603301"/>
    <w:rsid w:val="006326F2"/>
    <w:rsid w:val="00634E9D"/>
    <w:rsid w:val="00640958"/>
    <w:rsid w:val="00662230"/>
    <w:rsid w:val="00663B2E"/>
    <w:rsid w:val="006741DD"/>
    <w:rsid w:val="006B562A"/>
    <w:rsid w:val="006C32D1"/>
    <w:rsid w:val="007148C4"/>
    <w:rsid w:val="007263EA"/>
    <w:rsid w:val="00756418"/>
    <w:rsid w:val="007774FA"/>
    <w:rsid w:val="007A0C7C"/>
    <w:rsid w:val="007B341B"/>
    <w:rsid w:val="007D59C8"/>
    <w:rsid w:val="00822BE1"/>
    <w:rsid w:val="00886421"/>
    <w:rsid w:val="008F7637"/>
    <w:rsid w:val="0090015B"/>
    <w:rsid w:val="0090072B"/>
    <w:rsid w:val="009765EE"/>
    <w:rsid w:val="00976E3F"/>
    <w:rsid w:val="00994EFB"/>
    <w:rsid w:val="009C175A"/>
    <w:rsid w:val="00A42549"/>
    <w:rsid w:val="00A52E2F"/>
    <w:rsid w:val="00AA70DC"/>
    <w:rsid w:val="00AC790C"/>
    <w:rsid w:val="00AD4DB3"/>
    <w:rsid w:val="00AF38DD"/>
    <w:rsid w:val="00B0264C"/>
    <w:rsid w:val="00B04C60"/>
    <w:rsid w:val="00B07379"/>
    <w:rsid w:val="00B31C3C"/>
    <w:rsid w:val="00B3285A"/>
    <w:rsid w:val="00BE0B0F"/>
    <w:rsid w:val="00C15023"/>
    <w:rsid w:val="00C36D5A"/>
    <w:rsid w:val="00C75F20"/>
    <w:rsid w:val="00CF0151"/>
    <w:rsid w:val="00D02616"/>
    <w:rsid w:val="00D30B8D"/>
    <w:rsid w:val="00D6008E"/>
    <w:rsid w:val="00D94020"/>
    <w:rsid w:val="00DB5428"/>
    <w:rsid w:val="00DC4535"/>
    <w:rsid w:val="00DC6D7B"/>
    <w:rsid w:val="00DF3513"/>
    <w:rsid w:val="00E15468"/>
    <w:rsid w:val="00E23768"/>
    <w:rsid w:val="00E566FB"/>
    <w:rsid w:val="00EA522C"/>
    <w:rsid w:val="00EC18BB"/>
    <w:rsid w:val="00EE5319"/>
    <w:rsid w:val="00F2054D"/>
    <w:rsid w:val="00F3043B"/>
    <w:rsid w:val="00F364DE"/>
    <w:rsid w:val="00F40619"/>
    <w:rsid w:val="00F479B2"/>
    <w:rsid w:val="00F60D96"/>
    <w:rsid w:val="00FA4FB6"/>
    <w:rsid w:val="00FC258A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C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76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A76A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4D6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D14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14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14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14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14D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AC790C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1932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76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A76A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4D6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D14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14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14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14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14D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AC790C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1932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nowledgegroup.no/tips-triks/funksjonssoknor-eng.aspx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Handelshøyskole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</dc:creator>
  <cp:lastModifiedBy>Malgorzata Golinska</cp:lastModifiedBy>
  <cp:revision>2</cp:revision>
  <dcterms:created xsi:type="dcterms:W3CDTF">2015-11-27T10:58:00Z</dcterms:created>
  <dcterms:modified xsi:type="dcterms:W3CDTF">2015-11-27T10:58:00Z</dcterms:modified>
</cp:coreProperties>
</file>